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88" w:rsidRPr="00A14A0C" w:rsidRDefault="003B199E" w:rsidP="007C5093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-1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05pt;margin-top:11.05pt;width:470.25pt;height:5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4 0 -34 21312 21600 21312 21600 0 -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XTgg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" o:allowincell="f" stroked="f">
            <v:textbox>
              <w:txbxContent>
                <w:p w:rsidR="00E15D88" w:rsidRPr="007C5093" w:rsidRDefault="00E15D88" w:rsidP="007C5093">
                  <w:pPr>
                    <w:pStyle w:val="2"/>
                    <w:numPr>
                      <w:ilvl w:val="0"/>
                      <w:numId w:val="0"/>
                    </w:numPr>
                    <w:ind w:left="1440" w:hanging="72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7C5093">
                    <w:rPr>
                      <w:caps/>
                      <w:sz w:val="28"/>
                      <w:szCs w:val="28"/>
                    </w:rPr>
                    <w:t>Администрация</w:t>
                  </w:r>
                  <w:r w:rsidR="007C5093" w:rsidRPr="007C5093">
                    <w:rPr>
                      <w:caps/>
                      <w:sz w:val="28"/>
                      <w:szCs w:val="28"/>
                    </w:rPr>
                    <w:t xml:space="preserve"> </w:t>
                  </w:r>
                  <w:r w:rsidRPr="007C5093">
                    <w:rPr>
                      <w:rFonts w:cs="Times New Roman"/>
                      <w:caps/>
                      <w:sz w:val="28"/>
                      <w:szCs w:val="28"/>
                    </w:rPr>
                    <w:t xml:space="preserve">сельского поселения </w:t>
                  </w:r>
                  <w:r w:rsidR="00DE739B">
                    <w:rPr>
                      <w:rFonts w:cs="Times New Roman"/>
                      <w:caps/>
                      <w:sz w:val="28"/>
                      <w:szCs w:val="28"/>
                    </w:rPr>
                    <w:t>Сергиевск</w:t>
                  </w:r>
                  <w:r w:rsidRPr="007C5093">
                    <w:rPr>
                      <w:rFonts w:cs="Times New Roman"/>
                      <w:caps/>
                      <w:sz w:val="28"/>
                      <w:szCs w:val="28"/>
                    </w:rPr>
                    <w:t xml:space="preserve"> муниципального района </w:t>
                  </w:r>
                  <w:r w:rsidRPr="007C5093">
                    <w:rPr>
                      <w:caps/>
                      <w:sz w:val="28"/>
                      <w:szCs w:val="28"/>
                    </w:rPr>
                    <w:t>Сергиевский</w:t>
                  </w:r>
                </w:p>
                <w:p w:rsidR="007C5093" w:rsidRPr="007C5093" w:rsidRDefault="007C5093" w:rsidP="007C5093">
                  <w:pPr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7C5093">
                    <w:rPr>
                      <w:b/>
                      <w:caps/>
                      <w:sz w:val="28"/>
                      <w:szCs w:val="28"/>
                    </w:rPr>
                    <w:t>Самарской области</w:t>
                  </w:r>
                </w:p>
                <w:p w:rsidR="00E15D88" w:rsidRDefault="00E15D88" w:rsidP="00E15D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  <w:r w:rsidR="007C5093">
        <w:t>ПОСТАНОВЛЕНИЕ</w:t>
      </w:r>
    </w:p>
    <w:p w:rsidR="00EB607D" w:rsidRPr="00AE3D98" w:rsidRDefault="00EB607D" w:rsidP="00EB607D">
      <w:pPr>
        <w:pStyle w:val="1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E3D98">
        <w:rPr>
          <w:rFonts w:ascii="Times New Roman" w:hAnsi="Times New Roman" w:cs="Times New Roman"/>
          <w:b/>
        </w:rPr>
        <w:t>«</w:t>
      </w:r>
      <w:r w:rsidR="00F41068">
        <w:rPr>
          <w:rFonts w:ascii="Times New Roman" w:hAnsi="Times New Roman" w:cs="Times New Roman"/>
          <w:b/>
        </w:rPr>
        <w:t>28</w:t>
      </w:r>
      <w:r w:rsidRPr="00AE3D98">
        <w:rPr>
          <w:rFonts w:ascii="Times New Roman" w:hAnsi="Times New Roman" w:cs="Times New Roman"/>
          <w:b/>
        </w:rPr>
        <w:t xml:space="preserve">» </w:t>
      </w:r>
      <w:r w:rsidR="00F41068">
        <w:rPr>
          <w:rFonts w:ascii="Times New Roman" w:hAnsi="Times New Roman" w:cs="Times New Roman"/>
          <w:b/>
        </w:rPr>
        <w:t>декабря</w:t>
      </w:r>
      <w:r>
        <w:rPr>
          <w:rFonts w:ascii="Times New Roman" w:hAnsi="Times New Roman" w:cs="Times New Roman"/>
          <w:b/>
        </w:rPr>
        <w:t xml:space="preserve"> </w:t>
      </w:r>
      <w:r w:rsidRPr="00AE3D98">
        <w:rPr>
          <w:rFonts w:ascii="Times New Roman" w:hAnsi="Times New Roman" w:cs="Times New Roman"/>
          <w:b/>
        </w:rPr>
        <w:t xml:space="preserve"> 20</w:t>
      </w:r>
      <w:r w:rsidR="00F41068">
        <w:rPr>
          <w:rFonts w:ascii="Times New Roman" w:hAnsi="Times New Roman" w:cs="Times New Roman"/>
          <w:b/>
        </w:rPr>
        <w:t>24</w:t>
      </w:r>
      <w:r w:rsidRPr="00AE3D98">
        <w:rPr>
          <w:rFonts w:ascii="Times New Roman" w:hAnsi="Times New Roman" w:cs="Times New Roman"/>
          <w:b/>
        </w:rPr>
        <w:t xml:space="preserve">г. № </w:t>
      </w:r>
      <w:r>
        <w:rPr>
          <w:rFonts w:ascii="Times New Roman" w:hAnsi="Times New Roman" w:cs="Times New Roman"/>
          <w:b/>
        </w:rPr>
        <w:t xml:space="preserve"> </w:t>
      </w:r>
      <w:r w:rsidR="00F41068">
        <w:rPr>
          <w:rFonts w:ascii="Times New Roman" w:hAnsi="Times New Roman" w:cs="Times New Roman"/>
          <w:b/>
        </w:rPr>
        <w:t>91</w:t>
      </w:r>
    </w:p>
    <w:p w:rsidR="00E15D88" w:rsidRPr="00A14A0C" w:rsidRDefault="00E15D88" w:rsidP="00E15D88">
      <w:pPr>
        <w:pStyle w:val="4"/>
        <w:numPr>
          <w:ilvl w:val="1"/>
          <w:numId w:val="1"/>
        </w:numPr>
        <w:spacing w:line="200" w:lineRule="atLeast"/>
        <w:rPr>
          <w:rFonts w:cs="Times New Roman"/>
          <w:sz w:val="32"/>
        </w:rPr>
      </w:pPr>
    </w:p>
    <w:p w:rsidR="00E15D88" w:rsidRPr="007C5093" w:rsidRDefault="00E15D88" w:rsidP="007C5093">
      <w:pPr>
        <w:numPr>
          <w:ilvl w:val="0"/>
          <w:numId w:val="1"/>
        </w:numPr>
        <w:tabs>
          <w:tab w:val="left" w:pos="9355"/>
        </w:tabs>
        <w:autoSpaceDE w:val="0"/>
        <w:ind w:left="0" w:right="-1" w:firstLine="0"/>
        <w:jc w:val="center"/>
        <w:rPr>
          <w:rFonts w:cs="Times New Roman"/>
          <w:caps/>
          <w:sz w:val="28"/>
          <w:szCs w:val="28"/>
        </w:rPr>
      </w:pPr>
      <w:r w:rsidRPr="007C5093">
        <w:rPr>
          <w:rFonts w:eastAsia="Times New Roman CYR" w:cs="Times New Roman CYR"/>
          <w:b/>
          <w:bCs/>
          <w:caps/>
          <w:sz w:val="28"/>
          <w:szCs w:val="28"/>
        </w:rPr>
        <w:t xml:space="preserve">Об утверждении муниципальной программы «Благоустройство территории сельского поселения </w:t>
      </w:r>
      <w:r w:rsidR="00DE739B">
        <w:rPr>
          <w:rFonts w:eastAsia="Times New Roman CYR" w:cs="Times New Roman CYR"/>
          <w:b/>
          <w:bCs/>
          <w:caps/>
          <w:sz w:val="28"/>
          <w:szCs w:val="28"/>
        </w:rPr>
        <w:t>Сергиевск</w:t>
      </w:r>
      <w:r w:rsidRPr="007C5093">
        <w:rPr>
          <w:rFonts w:eastAsia="Times New Roman CYR" w:cs="Times New Roman CYR"/>
          <w:b/>
          <w:bCs/>
          <w:caps/>
          <w:sz w:val="28"/>
          <w:szCs w:val="28"/>
        </w:rPr>
        <w:t xml:space="preserve"> муниципального района Сергиевский</w:t>
      </w:r>
      <w:r w:rsidR="007C5093" w:rsidRPr="007C5093">
        <w:rPr>
          <w:rFonts w:eastAsia="Times New Roman CYR" w:cs="Times New Roman CYR"/>
          <w:b/>
          <w:bCs/>
          <w:caps/>
          <w:sz w:val="28"/>
          <w:szCs w:val="28"/>
        </w:rPr>
        <w:t xml:space="preserve"> Самарской области</w:t>
      </w:r>
      <w:r w:rsidRPr="007C5093">
        <w:rPr>
          <w:rFonts w:eastAsia="Times New Roman CYR" w:cs="Times New Roman CYR"/>
          <w:b/>
          <w:bCs/>
          <w:caps/>
          <w:sz w:val="28"/>
          <w:szCs w:val="28"/>
        </w:rPr>
        <w:t>» на 20</w:t>
      </w:r>
      <w:r w:rsidR="008A640F" w:rsidRPr="007C5093">
        <w:rPr>
          <w:rFonts w:eastAsia="Times New Roman CYR" w:cs="Times New Roman CYR"/>
          <w:b/>
          <w:bCs/>
          <w:caps/>
          <w:sz w:val="28"/>
          <w:szCs w:val="28"/>
        </w:rPr>
        <w:t>2</w:t>
      </w:r>
      <w:r w:rsidR="007C5093" w:rsidRPr="007C5093">
        <w:rPr>
          <w:rFonts w:eastAsia="Times New Roman CYR" w:cs="Times New Roman CYR"/>
          <w:b/>
          <w:bCs/>
          <w:caps/>
          <w:sz w:val="28"/>
          <w:szCs w:val="28"/>
        </w:rPr>
        <w:t>5</w:t>
      </w:r>
      <w:r w:rsidRPr="007C5093">
        <w:rPr>
          <w:rFonts w:eastAsia="Times New Roman CYR" w:cs="Times New Roman CYR"/>
          <w:b/>
          <w:bCs/>
          <w:caps/>
          <w:sz w:val="28"/>
          <w:szCs w:val="28"/>
        </w:rPr>
        <w:t>-20</w:t>
      </w:r>
      <w:r w:rsidR="007C5093" w:rsidRPr="007C5093">
        <w:rPr>
          <w:rFonts w:eastAsia="Times New Roman CYR" w:cs="Times New Roman CYR"/>
          <w:b/>
          <w:bCs/>
          <w:caps/>
          <w:sz w:val="28"/>
          <w:szCs w:val="28"/>
        </w:rPr>
        <w:t>30</w:t>
      </w:r>
      <w:r w:rsidRPr="007C5093">
        <w:rPr>
          <w:rFonts w:eastAsia="Times New Roman CYR" w:cs="Times New Roman CYR"/>
          <w:b/>
          <w:bCs/>
          <w:caps/>
          <w:sz w:val="28"/>
          <w:szCs w:val="28"/>
        </w:rPr>
        <w:t>гг.</w:t>
      </w:r>
    </w:p>
    <w:p w:rsidR="00E15D88" w:rsidRPr="00A14A0C" w:rsidRDefault="00E15D88" w:rsidP="00E15D88">
      <w:pPr>
        <w:autoSpaceDE w:val="0"/>
        <w:spacing w:line="200" w:lineRule="atLeast"/>
        <w:ind w:firstLine="878"/>
        <w:jc w:val="both"/>
        <w:rPr>
          <w:sz w:val="28"/>
          <w:szCs w:val="28"/>
        </w:rPr>
      </w:pPr>
    </w:p>
    <w:p w:rsidR="007C5093" w:rsidRDefault="00E15D88" w:rsidP="007C5093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A14A0C">
        <w:rPr>
          <w:sz w:val="28"/>
        </w:rPr>
        <w:t xml:space="preserve">В соответствии с </w:t>
      </w:r>
      <w:r w:rsidRPr="00A14A0C">
        <w:rPr>
          <w:sz w:val="28"/>
          <w:szCs w:val="28"/>
        </w:rPr>
        <w:t xml:space="preserve">Федеральным </w:t>
      </w:r>
      <w:r w:rsidRPr="00A14A0C">
        <w:rPr>
          <w:rStyle w:val="a3"/>
          <w:rFonts w:eastAsia="Lucida Sans Unicode"/>
          <w:color w:val="000000"/>
          <w:sz w:val="28"/>
          <w:szCs w:val="28"/>
          <w:u w:val="none"/>
        </w:rPr>
        <w:t>законом</w:t>
      </w:r>
      <w:r w:rsidRPr="00A14A0C">
        <w:rPr>
          <w:sz w:val="28"/>
          <w:szCs w:val="28"/>
        </w:rPr>
        <w:t xml:space="preserve"> </w:t>
      </w:r>
      <w:r w:rsidRPr="00A14A0C">
        <w:rPr>
          <w:sz w:val="28"/>
        </w:rPr>
        <w:t xml:space="preserve">от 06.10.2003 № 131-ФЗ «Об общих принципах организации местного самоуправления в Российской Федерации» и </w:t>
      </w:r>
      <w:r w:rsidRPr="00A14A0C">
        <w:rPr>
          <w:rStyle w:val="a3"/>
          <w:rFonts w:eastAsia="Lucida Sans Unicode"/>
          <w:color w:val="000000"/>
          <w:sz w:val="28"/>
          <w:szCs w:val="28"/>
          <w:u w:val="none"/>
        </w:rPr>
        <w:t>Уставом</w:t>
      </w:r>
      <w:r w:rsidRPr="00A14A0C">
        <w:rPr>
          <w:sz w:val="28"/>
          <w:szCs w:val="28"/>
        </w:rPr>
        <w:t xml:space="preserve"> с</w:t>
      </w:r>
      <w:r w:rsidRPr="00A14A0C">
        <w:rPr>
          <w:sz w:val="28"/>
        </w:rPr>
        <w:t xml:space="preserve">ельского поселения </w:t>
      </w:r>
      <w:r w:rsidR="00DE739B">
        <w:rPr>
          <w:sz w:val="28"/>
        </w:rPr>
        <w:t>Сергиевск</w:t>
      </w:r>
      <w:r w:rsidR="007C5093">
        <w:rPr>
          <w:sz w:val="28"/>
        </w:rPr>
        <w:t xml:space="preserve"> муниципального района Сергиевский Самарской области</w:t>
      </w:r>
      <w:r w:rsidRPr="00A14A0C">
        <w:rPr>
          <w:sz w:val="28"/>
        </w:rPr>
        <w:t xml:space="preserve">, в целях совершенствования системы комплексного благоустройства сельского поселения </w:t>
      </w:r>
      <w:r w:rsidR="00DE739B">
        <w:rPr>
          <w:sz w:val="28"/>
        </w:rPr>
        <w:t>Сергиевск</w:t>
      </w:r>
      <w:r w:rsidR="007C5093">
        <w:rPr>
          <w:sz w:val="28"/>
        </w:rPr>
        <w:t xml:space="preserve"> муниципального района Сергиевский Самарской области</w:t>
      </w:r>
      <w:r w:rsidRPr="00A14A0C">
        <w:rPr>
          <w:sz w:val="28"/>
        </w:rPr>
        <w:t>,</w:t>
      </w:r>
      <w:r w:rsidRPr="00A14A0C">
        <w:rPr>
          <w:szCs w:val="28"/>
        </w:rPr>
        <w:t xml:space="preserve"> </w:t>
      </w:r>
      <w:r w:rsidRPr="00A14A0C">
        <w:rPr>
          <w:sz w:val="28"/>
          <w:szCs w:val="28"/>
        </w:rPr>
        <w:t xml:space="preserve">Администрация сельского поселения </w:t>
      </w:r>
      <w:r w:rsidR="00DE739B">
        <w:rPr>
          <w:sz w:val="28"/>
          <w:szCs w:val="28"/>
        </w:rPr>
        <w:t>Сергиевск</w:t>
      </w:r>
      <w:r w:rsidRPr="00A14A0C">
        <w:rPr>
          <w:sz w:val="28"/>
          <w:szCs w:val="28"/>
        </w:rPr>
        <w:t xml:space="preserve"> муниципального района Сергиевский</w:t>
      </w:r>
      <w:r w:rsidR="007C5093">
        <w:rPr>
          <w:sz w:val="28"/>
          <w:szCs w:val="28"/>
        </w:rPr>
        <w:t xml:space="preserve"> Самарской области постановляет:</w:t>
      </w:r>
      <w:proofErr w:type="gramEnd"/>
    </w:p>
    <w:p w:rsidR="007C5093" w:rsidRPr="00A14A0C" w:rsidRDefault="00E15D88" w:rsidP="007C5093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1.</w:t>
      </w:r>
      <w:r w:rsidR="007C5093"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 xml:space="preserve">Утвердить муниципальную программу «Благоустройство территории сельского поселения </w:t>
      </w:r>
      <w:r w:rsidR="00DE739B">
        <w:rPr>
          <w:sz w:val="28"/>
          <w:szCs w:val="28"/>
        </w:rPr>
        <w:t>Сергиевск</w:t>
      </w:r>
      <w:r w:rsidRPr="00A14A0C">
        <w:rPr>
          <w:sz w:val="28"/>
          <w:szCs w:val="28"/>
        </w:rPr>
        <w:t xml:space="preserve"> муниципального района Сергиевский</w:t>
      </w:r>
      <w:r w:rsidR="007C5093">
        <w:rPr>
          <w:sz w:val="28"/>
          <w:szCs w:val="28"/>
        </w:rPr>
        <w:t xml:space="preserve"> Самарской области</w:t>
      </w:r>
      <w:r w:rsidRPr="00A14A0C">
        <w:rPr>
          <w:sz w:val="28"/>
          <w:szCs w:val="28"/>
        </w:rPr>
        <w:t xml:space="preserve">» на </w:t>
      </w:r>
      <w:r w:rsidR="008A640F" w:rsidRPr="008A640F">
        <w:rPr>
          <w:sz w:val="28"/>
          <w:szCs w:val="28"/>
        </w:rPr>
        <w:t>202</w:t>
      </w:r>
      <w:r w:rsidR="007C5093">
        <w:rPr>
          <w:sz w:val="28"/>
          <w:szCs w:val="28"/>
        </w:rPr>
        <w:t>5</w:t>
      </w:r>
      <w:r w:rsidR="008A640F" w:rsidRPr="008A640F">
        <w:rPr>
          <w:sz w:val="28"/>
          <w:szCs w:val="28"/>
        </w:rPr>
        <w:t>-20</w:t>
      </w:r>
      <w:r w:rsidR="007C5093">
        <w:rPr>
          <w:sz w:val="28"/>
          <w:szCs w:val="28"/>
        </w:rPr>
        <w:t>30</w:t>
      </w:r>
      <w:r w:rsidRPr="00A14A0C">
        <w:rPr>
          <w:sz w:val="28"/>
          <w:szCs w:val="28"/>
        </w:rPr>
        <w:t>гг.</w:t>
      </w:r>
      <w:r w:rsidR="00EB2058" w:rsidRPr="00A14A0C"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>(Приложение к настоящему Постановлению).</w:t>
      </w:r>
    </w:p>
    <w:p w:rsidR="00E15D88" w:rsidRPr="00A14A0C" w:rsidRDefault="00E15D88" w:rsidP="007C509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2.</w:t>
      </w:r>
      <w:r w:rsidR="007C5093"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>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E15D88" w:rsidRPr="00A14A0C" w:rsidRDefault="00E15D88" w:rsidP="007C509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3.</w:t>
      </w:r>
      <w:r w:rsidR="007C5093"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>Опубликовать настоящее Постановление в газете «Сергиевский вестник».</w:t>
      </w:r>
    </w:p>
    <w:p w:rsidR="007C5093" w:rsidRDefault="00E15D88" w:rsidP="007C509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4.</w:t>
      </w:r>
      <w:r w:rsidR="007C5093"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>Настоящее Постановление вступает в силу с 01 января 20</w:t>
      </w:r>
      <w:r w:rsidR="008A640F">
        <w:rPr>
          <w:sz w:val="28"/>
          <w:szCs w:val="28"/>
        </w:rPr>
        <w:t>2</w:t>
      </w:r>
      <w:r w:rsidR="007C5093">
        <w:rPr>
          <w:sz w:val="28"/>
          <w:szCs w:val="28"/>
        </w:rPr>
        <w:t>5</w:t>
      </w:r>
      <w:r w:rsidR="008A640F">
        <w:rPr>
          <w:sz w:val="28"/>
          <w:szCs w:val="28"/>
        </w:rPr>
        <w:t xml:space="preserve"> </w:t>
      </w:r>
      <w:r w:rsidRPr="00A14A0C">
        <w:rPr>
          <w:sz w:val="28"/>
          <w:szCs w:val="28"/>
        </w:rPr>
        <w:t>года.</w:t>
      </w:r>
    </w:p>
    <w:p w:rsidR="007C5093" w:rsidRPr="00A14A0C" w:rsidRDefault="007C5093" w:rsidP="007C5093">
      <w:pPr>
        <w:pStyle w:val="a6"/>
        <w:spacing w:before="0" w:beforeAutospacing="0" w:after="0" w:afterAutospacing="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 w:rsidR="00E15D88" w:rsidRPr="00A14A0C">
        <w:rPr>
          <w:rFonts w:ascii="Tahoma" w:hAnsi="Tahoma" w:cs="Tahoma"/>
          <w:sz w:val="20"/>
          <w:szCs w:val="20"/>
        </w:rPr>
        <w:tab/>
      </w:r>
    </w:p>
    <w:p w:rsidR="008A640F" w:rsidRDefault="008A640F" w:rsidP="007C5093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</w:p>
    <w:p w:rsidR="008A640F" w:rsidRDefault="008A640F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</w:p>
    <w:p w:rsidR="008A640F" w:rsidRDefault="008A640F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</w:p>
    <w:p w:rsidR="00E15D88" w:rsidRPr="00A14A0C" w:rsidRDefault="00E15D88" w:rsidP="008A640F">
      <w:pPr>
        <w:pStyle w:val="a7"/>
        <w:autoSpaceDE w:val="0"/>
        <w:jc w:val="both"/>
        <w:rPr>
          <w:rFonts w:ascii="Times New Roman" w:hAnsi="Times New Roman" w:cs="Tahoma"/>
          <w:bCs/>
          <w:sz w:val="28"/>
        </w:rPr>
      </w:pPr>
      <w:r w:rsidRPr="00A14A0C">
        <w:rPr>
          <w:rFonts w:ascii="Times New Roman" w:hAnsi="Times New Roman" w:cs="Tahoma"/>
          <w:bCs/>
          <w:sz w:val="28"/>
        </w:rPr>
        <w:t xml:space="preserve">Глава сельского поселения </w:t>
      </w:r>
      <w:r w:rsidR="00DE739B">
        <w:rPr>
          <w:rFonts w:ascii="Times New Roman" w:hAnsi="Times New Roman" w:cs="Tahoma"/>
          <w:bCs/>
          <w:sz w:val="28"/>
        </w:rPr>
        <w:t>Сергиевск</w:t>
      </w:r>
      <w:r w:rsidRPr="00A14A0C">
        <w:rPr>
          <w:rFonts w:ascii="Times New Roman" w:hAnsi="Times New Roman" w:cs="Tahoma"/>
          <w:bCs/>
          <w:sz w:val="28"/>
        </w:rPr>
        <w:t xml:space="preserve"> </w:t>
      </w:r>
    </w:p>
    <w:p w:rsidR="007C5093" w:rsidRDefault="00E15D88" w:rsidP="008A640F">
      <w:pPr>
        <w:pStyle w:val="a6"/>
        <w:spacing w:before="0" w:beforeAutospacing="0" w:after="0" w:afterAutospacing="0"/>
        <w:rPr>
          <w:rFonts w:cs="Tahoma"/>
          <w:bCs/>
          <w:sz w:val="28"/>
        </w:rPr>
      </w:pPr>
      <w:r w:rsidRPr="00A14A0C">
        <w:rPr>
          <w:rFonts w:cs="Tahoma"/>
          <w:bCs/>
          <w:sz w:val="28"/>
        </w:rPr>
        <w:t xml:space="preserve">муниципального района Сергиевский   </w:t>
      </w:r>
    </w:p>
    <w:p w:rsidR="00E15D88" w:rsidRPr="00A14A0C" w:rsidRDefault="007C5093" w:rsidP="008A640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Fonts w:cs="Tahoma"/>
          <w:bCs/>
          <w:sz w:val="28"/>
        </w:rPr>
        <w:t xml:space="preserve">Самарской области                                         </w:t>
      </w:r>
      <w:r w:rsidR="00E15D88" w:rsidRPr="00A14A0C">
        <w:rPr>
          <w:rFonts w:cs="Tahoma"/>
          <w:bCs/>
          <w:sz w:val="28"/>
        </w:rPr>
        <w:t xml:space="preserve">                             </w:t>
      </w:r>
      <w:proofErr w:type="spellStart"/>
      <w:r w:rsidR="00DE739B">
        <w:rPr>
          <w:rFonts w:cs="Tahoma"/>
          <w:bCs/>
          <w:sz w:val="28"/>
        </w:rPr>
        <w:t>М.М.Арчибасов</w:t>
      </w:r>
      <w:proofErr w:type="spellEnd"/>
      <w:r w:rsidR="00E15D88" w:rsidRPr="00A14A0C">
        <w:rPr>
          <w:sz w:val="28"/>
          <w:szCs w:val="28"/>
        </w:rPr>
        <w:t xml:space="preserve"> </w:t>
      </w:r>
    </w:p>
    <w:p w:rsidR="00E15D88" w:rsidRPr="00A14A0C" w:rsidRDefault="00E15D88" w:rsidP="00E15D8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15D88" w:rsidRPr="00A14A0C" w:rsidRDefault="00E15D88" w:rsidP="00E15D88">
      <w:pPr>
        <w:autoSpaceDE w:val="0"/>
        <w:rPr>
          <w:sz w:val="28"/>
        </w:rPr>
        <w:sectPr w:rsidR="00E15D88" w:rsidRPr="00A14A0C" w:rsidSect="00B47D34">
          <w:headerReference w:type="default" r:id="rId7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315"/>
        <w:tblW w:w="5044" w:type="dxa"/>
        <w:tblLook w:val="04A0"/>
      </w:tblPr>
      <w:tblGrid>
        <w:gridCol w:w="5044"/>
      </w:tblGrid>
      <w:tr w:rsidR="00E15D88" w:rsidRPr="00A14A0C" w:rsidTr="008E7F19">
        <w:tc>
          <w:tcPr>
            <w:tcW w:w="5044" w:type="dxa"/>
            <w:shd w:val="clear" w:color="auto" w:fill="auto"/>
          </w:tcPr>
          <w:p w:rsidR="00B47D34" w:rsidRDefault="00B47D34" w:rsidP="00B47D34">
            <w:pPr>
              <w:widowControl/>
              <w:suppressAutoHyphens w:val="0"/>
              <w:spacing w:line="276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</w:pPr>
          </w:p>
          <w:p w:rsidR="00E15D88" w:rsidRPr="00A14A0C" w:rsidRDefault="00E15D88" w:rsidP="00B47D34">
            <w:pPr>
              <w:widowControl/>
              <w:suppressAutoHyphens w:val="0"/>
              <w:spacing w:line="276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</w:pPr>
            <w:r w:rsidRPr="00A14A0C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ПРИЛОЖЕНИЕ</w:t>
            </w:r>
          </w:p>
          <w:p w:rsidR="00E15D88" w:rsidRPr="00A14A0C" w:rsidRDefault="00E15D88" w:rsidP="00B47D34">
            <w:pPr>
              <w:widowControl/>
              <w:suppressAutoHyphens w:val="0"/>
              <w:spacing w:line="276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</w:pPr>
            <w:r w:rsidRPr="00A14A0C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 xml:space="preserve">к постановлению администрации сельского поселения </w:t>
            </w:r>
            <w:r w:rsidR="00DE739B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>Сергиевск</w:t>
            </w:r>
            <w:r w:rsidRPr="00A14A0C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 xml:space="preserve"> муниципального района Сергиевский</w:t>
            </w:r>
            <w:r w:rsidR="007C5093">
              <w:rPr>
                <w:rFonts w:ascii="Times New Roman CYR" w:hAnsi="Times New Roman CYR" w:cs="Times New Roman CYR"/>
                <w:sz w:val="28"/>
                <w:szCs w:val="28"/>
                <w:lang w:bidi="ar-SA"/>
              </w:rPr>
              <w:t xml:space="preserve"> Самарской области</w:t>
            </w:r>
          </w:p>
          <w:p w:rsidR="00E15D88" w:rsidRPr="00951F45" w:rsidRDefault="00E15D88" w:rsidP="00B47D34">
            <w:pPr>
              <w:widowControl/>
              <w:suppressAutoHyphens w:val="0"/>
              <w:spacing w:line="276" w:lineRule="auto"/>
              <w:jc w:val="right"/>
              <w:rPr>
                <w:rFonts w:ascii="Times New Roman CYR" w:hAnsi="Times New Roman CYR" w:cs="Times New Roman CYR"/>
                <w:lang w:bidi="ar-SA"/>
              </w:rPr>
            </w:pPr>
            <w:r w:rsidRPr="00F41068">
              <w:rPr>
                <w:rFonts w:ascii="Times New Roman CYR" w:hAnsi="Times New Roman CYR" w:cs="Times New Roman CYR"/>
                <w:szCs w:val="22"/>
                <w:lang w:bidi="ar-SA"/>
              </w:rPr>
              <w:t>№</w:t>
            </w:r>
            <w:r w:rsidR="00D0115E" w:rsidRPr="00F41068">
              <w:rPr>
                <w:rFonts w:ascii="Times New Roman CYR" w:hAnsi="Times New Roman CYR" w:cs="Times New Roman CYR"/>
                <w:szCs w:val="22"/>
                <w:lang w:bidi="ar-SA"/>
              </w:rPr>
              <w:t>9</w:t>
            </w:r>
            <w:r w:rsidR="00951F45" w:rsidRPr="00F41068">
              <w:rPr>
                <w:rFonts w:ascii="Times New Roman CYR" w:hAnsi="Times New Roman CYR" w:cs="Times New Roman CYR"/>
                <w:szCs w:val="22"/>
                <w:lang w:bidi="ar-SA"/>
              </w:rPr>
              <w:t>1</w:t>
            </w:r>
            <w:r w:rsidRPr="00F41068">
              <w:rPr>
                <w:rFonts w:ascii="Times New Roman CYR" w:hAnsi="Times New Roman CYR" w:cs="Times New Roman CYR"/>
                <w:szCs w:val="22"/>
                <w:lang w:bidi="ar-SA"/>
              </w:rPr>
              <w:t xml:space="preserve">  от  </w:t>
            </w:r>
            <w:r w:rsidR="00951F45" w:rsidRPr="00F41068">
              <w:rPr>
                <w:rFonts w:ascii="Times New Roman CYR" w:hAnsi="Times New Roman CYR" w:cs="Times New Roman CYR"/>
                <w:szCs w:val="22"/>
                <w:lang w:bidi="ar-SA"/>
              </w:rPr>
              <w:t>28.12.2024г</w:t>
            </w:r>
            <w:r w:rsidR="00951F45" w:rsidRPr="00951F45">
              <w:rPr>
                <w:rFonts w:ascii="Times New Roman CYR" w:hAnsi="Times New Roman CYR" w:cs="Times New Roman CYR"/>
                <w:sz w:val="22"/>
                <w:szCs w:val="22"/>
                <w:lang w:bidi="ar-SA"/>
              </w:rPr>
              <w:t>.</w:t>
            </w:r>
          </w:p>
        </w:tc>
      </w:tr>
    </w:tbl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right"/>
      </w:pPr>
    </w:p>
    <w:p w:rsidR="00E15D88" w:rsidRPr="00A14A0C" w:rsidRDefault="00E15D88" w:rsidP="00E15D88">
      <w:pPr>
        <w:jc w:val="center"/>
        <w:rPr>
          <w:sz w:val="28"/>
          <w:szCs w:val="28"/>
        </w:rPr>
      </w:pPr>
    </w:p>
    <w:p w:rsidR="00B47D34" w:rsidRDefault="00B47D34" w:rsidP="00F41068">
      <w:pPr>
        <w:rPr>
          <w:b/>
          <w:sz w:val="28"/>
          <w:szCs w:val="28"/>
        </w:rPr>
      </w:pPr>
    </w:p>
    <w:p w:rsidR="00B47D34" w:rsidRDefault="00B47D34" w:rsidP="00E15D88">
      <w:pPr>
        <w:jc w:val="center"/>
        <w:rPr>
          <w:b/>
          <w:sz w:val="28"/>
          <w:szCs w:val="28"/>
        </w:rPr>
      </w:pPr>
    </w:p>
    <w:p w:rsidR="00E15D88" w:rsidRPr="00A14A0C" w:rsidRDefault="00E15D88" w:rsidP="00E15D88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МУНИЦИПАЛЬНАЯ ПРОГРАММА</w:t>
      </w:r>
    </w:p>
    <w:p w:rsidR="00E15D88" w:rsidRPr="00A14A0C" w:rsidRDefault="00E15D88" w:rsidP="00E15D88">
      <w:pPr>
        <w:jc w:val="center"/>
        <w:rPr>
          <w:b/>
          <w:sz w:val="22"/>
          <w:szCs w:val="22"/>
        </w:rPr>
      </w:pPr>
    </w:p>
    <w:p w:rsidR="00E15D88" w:rsidRPr="00A14A0C" w:rsidRDefault="00E15D88" w:rsidP="00E15D88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 xml:space="preserve">«Благоустройство территории сельского поселения </w:t>
      </w:r>
      <w:r w:rsidR="00DE739B">
        <w:rPr>
          <w:b/>
          <w:sz w:val="28"/>
          <w:szCs w:val="28"/>
        </w:rPr>
        <w:t>Сергиевск</w:t>
      </w:r>
      <w:r w:rsidRPr="00A14A0C">
        <w:rPr>
          <w:b/>
          <w:sz w:val="28"/>
          <w:szCs w:val="28"/>
        </w:rPr>
        <w:t xml:space="preserve"> муниципального района Сергиевский</w:t>
      </w:r>
      <w:r w:rsidR="007C5093">
        <w:rPr>
          <w:b/>
          <w:sz w:val="28"/>
          <w:szCs w:val="28"/>
        </w:rPr>
        <w:t xml:space="preserve"> Самарской области</w:t>
      </w:r>
      <w:r w:rsidRPr="00A14A0C">
        <w:rPr>
          <w:b/>
          <w:sz w:val="28"/>
          <w:szCs w:val="28"/>
        </w:rPr>
        <w:t xml:space="preserve">» на </w:t>
      </w:r>
      <w:r w:rsidR="008A640F" w:rsidRPr="008A640F">
        <w:rPr>
          <w:b/>
          <w:sz w:val="28"/>
          <w:szCs w:val="28"/>
        </w:rPr>
        <w:t>202</w:t>
      </w:r>
      <w:r w:rsidR="007C5093">
        <w:rPr>
          <w:b/>
          <w:sz w:val="28"/>
          <w:szCs w:val="28"/>
        </w:rPr>
        <w:t>5</w:t>
      </w:r>
      <w:r w:rsidR="008A640F" w:rsidRPr="008A640F">
        <w:rPr>
          <w:b/>
          <w:sz w:val="28"/>
          <w:szCs w:val="28"/>
        </w:rPr>
        <w:t>-20</w:t>
      </w:r>
      <w:r w:rsidR="007C5093">
        <w:rPr>
          <w:b/>
          <w:sz w:val="28"/>
          <w:szCs w:val="28"/>
        </w:rPr>
        <w:t>30</w:t>
      </w:r>
      <w:r w:rsidRPr="00A14A0C">
        <w:rPr>
          <w:b/>
          <w:sz w:val="28"/>
          <w:szCs w:val="28"/>
        </w:rPr>
        <w:t>гг.</w:t>
      </w:r>
    </w:p>
    <w:p w:rsidR="00E15D88" w:rsidRPr="00A14A0C" w:rsidRDefault="00E15D88" w:rsidP="00E15D88">
      <w:pPr>
        <w:jc w:val="center"/>
        <w:rPr>
          <w:sz w:val="28"/>
          <w:szCs w:val="28"/>
        </w:rPr>
      </w:pPr>
    </w:p>
    <w:p w:rsidR="00E15D88" w:rsidRPr="00A14A0C" w:rsidRDefault="00E15D88" w:rsidP="00E15D88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ПАСПОРТ</w:t>
      </w:r>
    </w:p>
    <w:p w:rsidR="00E15D88" w:rsidRPr="00A14A0C" w:rsidRDefault="00E15D88" w:rsidP="00E15D88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>муниципальной программы</w:t>
      </w:r>
    </w:p>
    <w:tbl>
      <w:tblPr>
        <w:tblW w:w="9914" w:type="dxa"/>
        <w:tblInd w:w="-318" w:type="dxa"/>
        <w:tblLayout w:type="fixed"/>
        <w:tblLook w:val="04A0"/>
      </w:tblPr>
      <w:tblGrid>
        <w:gridCol w:w="2258"/>
        <w:gridCol w:w="7656"/>
      </w:tblGrid>
      <w:tr w:rsidR="00E15D88" w:rsidRPr="00A14A0C" w:rsidTr="008E7F1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E15D88" w:rsidP="008E7F19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A14A0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88" w:rsidRPr="00A14A0C" w:rsidRDefault="00E15D88" w:rsidP="007C5093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Муниципальная программа «Благоустройство территории  сельского поселения </w:t>
            </w:r>
            <w:r w:rsidR="00DE739B">
              <w:rPr>
                <w:sz w:val="28"/>
                <w:szCs w:val="28"/>
              </w:rPr>
              <w:t>Сергиевск</w:t>
            </w:r>
            <w:r w:rsidRPr="00A14A0C">
              <w:rPr>
                <w:sz w:val="28"/>
                <w:szCs w:val="28"/>
              </w:rPr>
              <w:t xml:space="preserve"> муниципального района Сергиевский</w:t>
            </w:r>
            <w:r w:rsidR="007C5093">
              <w:rPr>
                <w:sz w:val="28"/>
                <w:szCs w:val="28"/>
              </w:rPr>
              <w:t xml:space="preserve"> Самарской области</w:t>
            </w:r>
            <w:r w:rsidRPr="00A14A0C">
              <w:rPr>
                <w:sz w:val="28"/>
                <w:szCs w:val="28"/>
              </w:rPr>
              <w:t xml:space="preserve">» на </w:t>
            </w:r>
            <w:r w:rsidR="008A640F" w:rsidRPr="008A640F">
              <w:rPr>
                <w:sz w:val="28"/>
                <w:szCs w:val="28"/>
              </w:rPr>
              <w:t>20</w:t>
            </w:r>
            <w:r w:rsidR="007C5093">
              <w:rPr>
                <w:sz w:val="28"/>
                <w:szCs w:val="28"/>
              </w:rPr>
              <w:t>25</w:t>
            </w:r>
            <w:r w:rsidR="008A640F" w:rsidRPr="008A640F">
              <w:rPr>
                <w:sz w:val="28"/>
                <w:szCs w:val="28"/>
              </w:rPr>
              <w:t>-20</w:t>
            </w:r>
            <w:r w:rsidR="007C5093">
              <w:rPr>
                <w:sz w:val="28"/>
                <w:szCs w:val="28"/>
              </w:rPr>
              <w:t>30</w:t>
            </w:r>
            <w:r w:rsidR="008A640F">
              <w:rPr>
                <w:sz w:val="28"/>
                <w:szCs w:val="28"/>
              </w:rPr>
              <w:t xml:space="preserve"> </w:t>
            </w:r>
            <w:r w:rsidRPr="00A14A0C">
              <w:rPr>
                <w:sz w:val="28"/>
                <w:szCs w:val="28"/>
              </w:rPr>
              <w:t>гг.</w:t>
            </w:r>
          </w:p>
        </w:tc>
      </w:tr>
      <w:tr w:rsidR="001E137D" w:rsidRPr="00A14A0C" w:rsidTr="008E7F1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37D" w:rsidRPr="00A14A0C" w:rsidRDefault="001E137D" w:rsidP="005B43D4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37D" w:rsidRPr="00A14A0C" w:rsidRDefault="001E137D" w:rsidP="005B43D4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Администрация сельского поселения </w:t>
            </w:r>
            <w:r w:rsidR="00DE739B">
              <w:rPr>
                <w:sz w:val="28"/>
                <w:szCs w:val="28"/>
              </w:rPr>
              <w:t>Сергиевск</w:t>
            </w:r>
            <w:r w:rsidRPr="00A14A0C">
              <w:rPr>
                <w:sz w:val="28"/>
                <w:szCs w:val="28"/>
              </w:rPr>
              <w:t xml:space="preserve"> муниципального района Сергиевский</w:t>
            </w:r>
            <w:r w:rsidR="007C5093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1E137D" w:rsidRPr="00A14A0C" w:rsidTr="008E7F1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37D" w:rsidRPr="00A14A0C" w:rsidRDefault="001E137D" w:rsidP="005B43D4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7D" w:rsidRPr="00A14A0C" w:rsidRDefault="001E137D" w:rsidP="005B43D4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Администрация сельского поселения </w:t>
            </w:r>
            <w:r w:rsidR="00DE739B">
              <w:rPr>
                <w:sz w:val="28"/>
                <w:szCs w:val="28"/>
              </w:rPr>
              <w:t>Сергиевск</w:t>
            </w:r>
            <w:r w:rsidRPr="00A14A0C"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  <w:tr w:rsidR="001E137D" w:rsidRPr="00A14A0C" w:rsidTr="008E7F1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37D" w:rsidRPr="00A14A0C" w:rsidRDefault="001E137D" w:rsidP="005B43D4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7D" w:rsidRPr="00A14A0C" w:rsidRDefault="001E137D" w:rsidP="005B43D4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Администрация сельского поселения </w:t>
            </w:r>
            <w:r w:rsidR="00DE739B">
              <w:rPr>
                <w:sz w:val="28"/>
                <w:szCs w:val="28"/>
              </w:rPr>
              <w:t>Сергиевск</w:t>
            </w:r>
            <w:r w:rsidRPr="00A14A0C"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  <w:tr w:rsidR="00E15D88" w:rsidRPr="00A14A0C" w:rsidTr="008E7F1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E15D88" w:rsidP="001E137D">
            <w:pPr>
              <w:snapToGrid w:val="0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88" w:rsidRPr="00A14A0C" w:rsidRDefault="00E15D88" w:rsidP="001E137D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Комплексное решение проблем благоустройства, обеспечение улучшения внешнего вида территории сельского поселения </w:t>
            </w:r>
            <w:r w:rsidR="00DE739B">
              <w:rPr>
                <w:sz w:val="28"/>
                <w:szCs w:val="28"/>
              </w:rPr>
              <w:t>Сергиевск</w:t>
            </w:r>
            <w:r w:rsidRPr="00A14A0C">
              <w:rPr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</w:t>
            </w:r>
            <w:r w:rsidR="001E137D" w:rsidRPr="00A14A0C">
              <w:rPr>
                <w:sz w:val="28"/>
                <w:szCs w:val="28"/>
              </w:rPr>
              <w:t>,</w:t>
            </w:r>
            <w:r w:rsidR="001E137D" w:rsidRPr="00A14A0C">
              <w:t xml:space="preserve"> </w:t>
            </w:r>
            <w:r w:rsidR="001E137D" w:rsidRPr="00A14A0C">
              <w:rPr>
                <w:sz w:val="28"/>
                <w:szCs w:val="28"/>
              </w:rPr>
              <w:t>улучшение санитарно-гигиенических и экологических условий проживания</w:t>
            </w:r>
            <w:r w:rsidRPr="00A14A0C">
              <w:rPr>
                <w:sz w:val="28"/>
                <w:szCs w:val="28"/>
              </w:rPr>
              <w:t>.</w:t>
            </w:r>
          </w:p>
        </w:tc>
      </w:tr>
      <w:tr w:rsidR="00E15D88" w:rsidRPr="00A14A0C" w:rsidTr="008E7F1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E15D88" w:rsidP="001E137D">
            <w:pPr>
              <w:snapToGrid w:val="0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D88" w:rsidRPr="00A14A0C" w:rsidRDefault="00E15D88" w:rsidP="008E7F19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-</w:t>
            </w:r>
            <w:r w:rsidR="001E137D" w:rsidRPr="00A14A0C">
              <w:rPr>
                <w:sz w:val="28"/>
                <w:szCs w:val="28"/>
              </w:rPr>
              <w:t xml:space="preserve"> </w:t>
            </w:r>
            <w:r w:rsidRPr="00A14A0C">
              <w:rPr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E15D88" w:rsidRPr="00A14A0C" w:rsidRDefault="00E15D88" w:rsidP="008E7F19">
            <w:pPr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- </w:t>
            </w:r>
            <w:r w:rsidR="007C4A28" w:rsidRPr="00A14A0C">
              <w:rPr>
                <w:sz w:val="28"/>
                <w:szCs w:val="28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1E137D" w:rsidRPr="00A14A0C" w:rsidRDefault="001E137D" w:rsidP="001E137D">
            <w:pPr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- Организация содержания объектов благоустройства</w:t>
            </w:r>
          </w:p>
          <w:p w:rsidR="001E137D" w:rsidRPr="00A14A0C" w:rsidRDefault="001E137D" w:rsidP="001E137D">
            <w:pPr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территории поселения.</w:t>
            </w:r>
          </w:p>
          <w:p w:rsidR="001E137D" w:rsidRPr="00A14A0C" w:rsidRDefault="001E137D" w:rsidP="001E137D">
            <w:pPr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-  Повышение уровня вовлеченности заинтересованных граждан, организаций в реализацию мероприятий по благоустройству территории</w:t>
            </w:r>
          </w:p>
          <w:p w:rsidR="001E137D" w:rsidRPr="00A14A0C" w:rsidRDefault="001E137D" w:rsidP="001E137D">
            <w:pPr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поселения.</w:t>
            </w:r>
          </w:p>
          <w:p w:rsidR="001E137D" w:rsidRPr="00A14A0C" w:rsidRDefault="001E137D" w:rsidP="001E137D">
            <w:pPr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- Организация мероприятий по приведению в качественное </w:t>
            </w:r>
            <w:r w:rsidRPr="00A14A0C">
              <w:rPr>
                <w:sz w:val="28"/>
                <w:szCs w:val="28"/>
              </w:rPr>
              <w:lastRenderedPageBreak/>
              <w:t>состояние элементов благоустройства,</w:t>
            </w:r>
          </w:p>
          <w:p w:rsidR="001E137D" w:rsidRPr="00A14A0C" w:rsidRDefault="001E137D" w:rsidP="001E137D">
            <w:pPr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- Повышение уровня благоустройства дворовых территорий и территорий общего пользования</w:t>
            </w:r>
          </w:p>
        </w:tc>
      </w:tr>
      <w:tr w:rsidR="001E137D" w:rsidRPr="00A14A0C" w:rsidTr="008E7F1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37D" w:rsidRPr="00A14A0C" w:rsidRDefault="001E137D" w:rsidP="00C535EA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37D" w:rsidRPr="00A14A0C" w:rsidRDefault="008A640F" w:rsidP="00D82057">
            <w:pPr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202</w:t>
            </w:r>
            <w:r w:rsidR="00F9649F">
              <w:rPr>
                <w:sz w:val="28"/>
                <w:szCs w:val="28"/>
              </w:rPr>
              <w:t>5</w:t>
            </w:r>
            <w:r w:rsidRPr="008A640F">
              <w:rPr>
                <w:sz w:val="28"/>
                <w:szCs w:val="28"/>
              </w:rPr>
              <w:t>-20</w:t>
            </w:r>
            <w:r w:rsidR="00D82057">
              <w:rPr>
                <w:sz w:val="28"/>
                <w:szCs w:val="28"/>
              </w:rPr>
              <w:t>30</w:t>
            </w:r>
            <w:r w:rsidR="001E137D" w:rsidRPr="00A14A0C">
              <w:rPr>
                <w:sz w:val="28"/>
                <w:szCs w:val="28"/>
              </w:rPr>
              <w:t>гг. в один этап</w:t>
            </w:r>
          </w:p>
        </w:tc>
      </w:tr>
      <w:tr w:rsidR="00605911" w:rsidRPr="00A14A0C" w:rsidTr="008E7F1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C535EA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Важнейшие целевые индикаторы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5A7DF9" w:rsidP="00F9649F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Критерий благоустроенности территории сел</w:t>
            </w:r>
            <w:r w:rsidR="00F55BEC">
              <w:rPr>
                <w:sz w:val="28"/>
                <w:szCs w:val="28"/>
              </w:rPr>
              <w:t xml:space="preserve">ьского  поселения </w:t>
            </w:r>
            <w:r w:rsidR="00DE739B">
              <w:rPr>
                <w:sz w:val="28"/>
                <w:szCs w:val="28"/>
              </w:rPr>
              <w:t>Сергиевск</w:t>
            </w:r>
            <w:r w:rsidR="00F55BEC">
              <w:rPr>
                <w:sz w:val="28"/>
                <w:szCs w:val="28"/>
              </w:rPr>
              <w:t xml:space="preserve"> муниципального района</w:t>
            </w:r>
            <w:r w:rsidRPr="00A14A0C">
              <w:rPr>
                <w:sz w:val="28"/>
                <w:szCs w:val="28"/>
              </w:rPr>
              <w:t xml:space="preserve"> Сергиевский</w:t>
            </w:r>
            <w:r w:rsidR="00F9649F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E15D88" w:rsidRPr="00A14A0C" w:rsidTr="008E7F1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D88" w:rsidRPr="00A14A0C" w:rsidRDefault="00605911" w:rsidP="00605911">
            <w:pPr>
              <w:snapToGrid w:val="0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911" w:rsidRPr="008A640F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Общая сумма на календарный год планируемых затрат уточняется бюджетом муниципального  образования сельского поселения </w:t>
            </w:r>
            <w:r w:rsidR="00DE739B">
              <w:rPr>
                <w:sz w:val="28"/>
                <w:szCs w:val="28"/>
              </w:rPr>
              <w:t>Сергиевск</w:t>
            </w:r>
            <w:r w:rsidR="00F9649F"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Pr="00A14A0C">
              <w:rPr>
                <w:sz w:val="28"/>
                <w:szCs w:val="28"/>
              </w:rPr>
              <w:t xml:space="preserve">. Финансирование мероприятий программы осуществляется за счет средств бюджета сельского поселения </w:t>
            </w:r>
            <w:r w:rsidR="00DE739B">
              <w:rPr>
                <w:sz w:val="28"/>
                <w:szCs w:val="28"/>
              </w:rPr>
              <w:t>Сергиевск</w:t>
            </w:r>
            <w:r w:rsidR="00F9649F"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Pr="00A14A0C">
              <w:rPr>
                <w:sz w:val="28"/>
                <w:szCs w:val="28"/>
              </w:rPr>
              <w:t xml:space="preserve">. Планируемый общий объем финансирования Программы  составит  </w:t>
            </w:r>
            <w:r w:rsidR="00DE739B">
              <w:rPr>
                <w:sz w:val="28"/>
                <w:szCs w:val="28"/>
              </w:rPr>
              <w:t>123685,52547</w:t>
            </w:r>
            <w:r w:rsidRPr="008A640F">
              <w:rPr>
                <w:sz w:val="28"/>
                <w:szCs w:val="28"/>
              </w:rPr>
              <w:t xml:space="preserve"> рублей, в т.ч.:</w:t>
            </w:r>
          </w:p>
          <w:p w:rsidR="00605911" w:rsidRPr="008A640F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</w:t>
            </w:r>
            <w:r w:rsidR="008A640F" w:rsidRPr="008A640F">
              <w:rPr>
                <w:sz w:val="28"/>
                <w:szCs w:val="28"/>
              </w:rPr>
              <w:t>2</w:t>
            </w:r>
            <w:r w:rsidR="00F9649F">
              <w:rPr>
                <w:sz w:val="28"/>
                <w:szCs w:val="28"/>
              </w:rPr>
              <w:t xml:space="preserve">5 </w:t>
            </w:r>
            <w:r w:rsidRPr="008A640F">
              <w:rPr>
                <w:sz w:val="28"/>
                <w:szCs w:val="28"/>
              </w:rPr>
              <w:t xml:space="preserve">г. – </w:t>
            </w:r>
            <w:r w:rsidR="00DE739B">
              <w:rPr>
                <w:sz w:val="28"/>
                <w:szCs w:val="28"/>
              </w:rPr>
              <w:t>20093,34858</w:t>
            </w:r>
            <w:r w:rsidR="008A640F" w:rsidRPr="008A640F">
              <w:rPr>
                <w:sz w:val="28"/>
                <w:szCs w:val="28"/>
              </w:rPr>
              <w:t xml:space="preserve"> тыс.</w:t>
            </w:r>
            <w:r w:rsidRPr="008A640F">
              <w:rPr>
                <w:sz w:val="28"/>
                <w:szCs w:val="28"/>
              </w:rPr>
              <w:t xml:space="preserve"> рублей </w:t>
            </w:r>
          </w:p>
          <w:p w:rsidR="00605911" w:rsidRPr="008A640F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202</w:t>
            </w:r>
            <w:r w:rsidR="00F9649F">
              <w:rPr>
                <w:sz w:val="28"/>
                <w:szCs w:val="28"/>
              </w:rPr>
              <w:t xml:space="preserve">6 </w:t>
            </w:r>
            <w:r w:rsidRPr="008A640F">
              <w:rPr>
                <w:sz w:val="28"/>
                <w:szCs w:val="28"/>
              </w:rPr>
              <w:t xml:space="preserve">г. – </w:t>
            </w:r>
            <w:r w:rsidR="00DE739B">
              <w:rPr>
                <w:sz w:val="28"/>
                <w:szCs w:val="28"/>
              </w:rPr>
              <w:t>52561,31656</w:t>
            </w:r>
            <w:r w:rsidRPr="008A640F">
              <w:rPr>
                <w:sz w:val="28"/>
                <w:szCs w:val="28"/>
              </w:rPr>
              <w:t xml:space="preserve"> </w:t>
            </w:r>
            <w:r w:rsidR="008A640F" w:rsidRPr="008A640F">
              <w:rPr>
                <w:sz w:val="28"/>
                <w:szCs w:val="28"/>
              </w:rPr>
              <w:t>тыс. рублей</w:t>
            </w:r>
            <w:r w:rsidRPr="008A640F">
              <w:rPr>
                <w:sz w:val="28"/>
                <w:szCs w:val="28"/>
              </w:rPr>
              <w:t xml:space="preserve"> (прогноз).</w:t>
            </w:r>
          </w:p>
          <w:p w:rsidR="00F9649F" w:rsidRDefault="00605911" w:rsidP="00F9649F">
            <w:pPr>
              <w:jc w:val="both"/>
              <w:rPr>
                <w:sz w:val="28"/>
                <w:szCs w:val="28"/>
              </w:rPr>
            </w:pPr>
            <w:r w:rsidRPr="008A640F">
              <w:rPr>
                <w:sz w:val="28"/>
                <w:szCs w:val="28"/>
              </w:rPr>
              <w:t>202</w:t>
            </w:r>
            <w:r w:rsidR="00F9649F">
              <w:rPr>
                <w:sz w:val="28"/>
                <w:szCs w:val="28"/>
              </w:rPr>
              <w:t xml:space="preserve">7 </w:t>
            </w:r>
            <w:r w:rsidRPr="008A640F">
              <w:rPr>
                <w:sz w:val="28"/>
                <w:szCs w:val="28"/>
              </w:rPr>
              <w:t xml:space="preserve">г. – </w:t>
            </w:r>
            <w:r w:rsidR="00DE739B">
              <w:rPr>
                <w:sz w:val="28"/>
                <w:szCs w:val="28"/>
              </w:rPr>
              <w:t>51030,86033</w:t>
            </w:r>
            <w:r w:rsidR="008A640F" w:rsidRPr="008A640F">
              <w:rPr>
                <w:sz w:val="28"/>
                <w:szCs w:val="28"/>
              </w:rPr>
              <w:t xml:space="preserve"> тыс. рублей</w:t>
            </w:r>
            <w:r w:rsidRPr="008A640F">
              <w:rPr>
                <w:sz w:val="28"/>
                <w:szCs w:val="28"/>
              </w:rPr>
              <w:t xml:space="preserve"> (прогноз)</w:t>
            </w:r>
            <w:r w:rsidR="00F9649F">
              <w:rPr>
                <w:sz w:val="28"/>
                <w:szCs w:val="28"/>
              </w:rPr>
              <w:t>.</w:t>
            </w:r>
          </w:p>
          <w:p w:rsidR="00E15D88" w:rsidRDefault="00F9649F" w:rsidP="00F964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 – 0,00 тыс. рублей (прогноз).</w:t>
            </w:r>
          </w:p>
          <w:p w:rsidR="00F9649F" w:rsidRDefault="00F9649F" w:rsidP="00F964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 – 0,00 тыс. рублей (прогноз).</w:t>
            </w:r>
          </w:p>
          <w:p w:rsidR="00F9649F" w:rsidRPr="00A14A0C" w:rsidRDefault="00F9649F" w:rsidP="00F964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 – 0,00 тыс. рублей (прогноз).</w:t>
            </w:r>
          </w:p>
        </w:tc>
      </w:tr>
      <w:tr w:rsidR="00605911" w:rsidRPr="00A14A0C" w:rsidTr="008E7F1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871B4C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Программа не содержит подпрограмм</w:t>
            </w:r>
          </w:p>
        </w:tc>
      </w:tr>
      <w:tr w:rsidR="00605911" w:rsidRPr="00A14A0C" w:rsidTr="008E7F1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871B4C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Повышение уровня благоустройства территории сельского поселения </w:t>
            </w:r>
            <w:r w:rsidR="00DE739B">
              <w:rPr>
                <w:sz w:val="28"/>
                <w:szCs w:val="28"/>
              </w:rPr>
              <w:t>Сергиевск</w:t>
            </w:r>
            <w:r w:rsidRPr="00A14A0C">
              <w:rPr>
                <w:sz w:val="28"/>
                <w:szCs w:val="28"/>
              </w:rPr>
              <w:t xml:space="preserve"> муниципального района Сергиевский</w:t>
            </w:r>
            <w:r w:rsidR="00F9649F">
              <w:rPr>
                <w:sz w:val="28"/>
                <w:szCs w:val="28"/>
              </w:rPr>
              <w:t xml:space="preserve"> Самарской области</w:t>
            </w:r>
            <w:r w:rsidRPr="00A14A0C">
              <w:rPr>
                <w:sz w:val="28"/>
                <w:szCs w:val="28"/>
              </w:rPr>
              <w:t>;</w:t>
            </w:r>
          </w:p>
          <w:p w:rsidR="00605911" w:rsidRPr="00A14A0C" w:rsidRDefault="00605911" w:rsidP="00605911">
            <w:pPr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605911" w:rsidRPr="00A14A0C" w:rsidRDefault="00605911" w:rsidP="00605911">
            <w:pPr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605911" w:rsidRPr="00A14A0C" w:rsidRDefault="00605911" w:rsidP="00605911">
            <w:pPr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605911" w:rsidRPr="00A14A0C" w:rsidRDefault="00605911" w:rsidP="00605911">
            <w:pPr>
              <w:snapToGrid w:val="0"/>
              <w:jc w:val="both"/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>Привлечение населения  к участию в благоустройстве населенных пунктов</w:t>
            </w:r>
            <w:r w:rsidR="005A7DF9" w:rsidRPr="00A14A0C">
              <w:rPr>
                <w:sz w:val="28"/>
                <w:szCs w:val="28"/>
              </w:rPr>
              <w:t>.</w:t>
            </w:r>
          </w:p>
        </w:tc>
      </w:tr>
      <w:tr w:rsidR="00605911" w:rsidRPr="00A14A0C" w:rsidTr="008E7F1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911" w:rsidRPr="00A14A0C" w:rsidRDefault="00605911" w:rsidP="00B60DEC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A14A0C">
              <w:rPr>
                <w:sz w:val="28"/>
                <w:szCs w:val="28"/>
              </w:rPr>
              <w:t>контроля за</w:t>
            </w:r>
            <w:proofErr w:type="gramEnd"/>
            <w:r w:rsidRPr="00A14A0C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11" w:rsidRPr="00A14A0C" w:rsidRDefault="00605911" w:rsidP="00B60DEC">
            <w:pPr>
              <w:rPr>
                <w:sz w:val="28"/>
                <w:szCs w:val="28"/>
              </w:rPr>
            </w:pPr>
            <w:r w:rsidRPr="00A14A0C">
              <w:rPr>
                <w:sz w:val="28"/>
                <w:szCs w:val="28"/>
              </w:rPr>
              <w:t xml:space="preserve">Управление реализацией Программы осуществляется главным исполнителем Программы – Администрацией сельского поселения </w:t>
            </w:r>
            <w:r w:rsidR="00DE739B">
              <w:rPr>
                <w:sz w:val="28"/>
                <w:szCs w:val="28"/>
              </w:rPr>
              <w:t>Сергиевск</w:t>
            </w:r>
            <w:r w:rsidRPr="00A14A0C">
              <w:rPr>
                <w:sz w:val="28"/>
                <w:szCs w:val="28"/>
              </w:rPr>
              <w:t xml:space="preserve"> муниципального района Сергиевский</w:t>
            </w:r>
            <w:r w:rsidR="00F9649F">
              <w:rPr>
                <w:sz w:val="28"/>
                <w:szCs w:val="28"/>
              </w:rPr>
              <w:t xml:space="preserve"> Самарской области</w:t>
            </w:r>
            <w:r w:rsidRPr="00A14A0C">
              <w:rPr>
                <w:sz w:val="28"/>
                <w:szCs w:val="28"/>
              </w:rPr>
              <w:t xml:space="preserve">.       </w:t>
            </w:r>
          </w:p>
        </w:tc>
      </w:tr>
      <w:bookmarkEnd w:id="0"/>
    </w:tbl>
    <w:p w:rsidR="00E15D88" w:rsidRPr="00A14A0C" w:rsidRDefault="00E15D88" w:rsidP="00F41068">
      <w:pPr>
        <w:rPr>
          <w:sz w:val="28"/>
          <w:szCs w:val="28"/>
        </w:rPr>
      </w:pPr>
    </w:p>
    <w:p w:rsidR="00605911" w:rsidRPr="00A14A0C" w:rsidRDefault="00605911" w:rsidP="00605911">
      <w:pPr>
        <w:pStyle w:val="aa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605911" w:rsidRPr="00A14A0C" w:rsidRDefault="00605911" w:rsidP="00605911">
      <w:pPr>
        <w:pStyle w:val="aa"/>
        <w:ind w:left="1788"/>
        <w:jc w:val="both"/>
        <w:rPr>
          <w:b/>
          <w:sz w:val="28"/>
          <w:szCs w:val="28"/>
        </w:rPr>
      </w:pPr>
    </w:p>
    <w:p w:rsidR="00E15D88" w:rsidRPr="00A14A0C" w:rsidRDefault="00E15D88" w:rsidP="00E15D88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E15D88" w:rsidRPr="00A14A0C" w:rsidRDefault="00E15D88" w:rsidP="00E15D88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E15D88" w:rsidRPr="00A14A0C" w:rsidRDefault="00E15D88" w:rsidP="00E15D88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 xml:space="preserve">Финансово – </w:t>
      </w:r>
      <w:proofErr w:type="gramStart"/>
      <w:r w:rsidRPr="00A14A0C">
        <w:rPr>
          <w:sz w:val="28"/>
          <w:szCs w:val="28"/>
        </w:rPr>
        <w:t>экономические механизмы</w:t>
      </w:r>
      <w:proofErr w:type="gramEnd"/>
      <w:r w:rsidRPr="00A14A0C">
        <w:rPr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7C4A28" w:rsidRPr="00A14A0C" w:rsidRDefault="00E15D88" w:rsidP="007C4A28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</w:r>
      <w:proofErr w:type="gramStart"/>
      <w:r w:rsidRPr="00A14A0C">
        <w:rPr>
          <w:sz w:val="28"/>
          <w:szCs w:val="28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</w:t>
      </w:r>
      <w:r w:rsidR="003035F9" w:rsidRPr="00A14A0C">
        <w:rPr>
          <w:sz w:val="28"/>
          <w:szCs w:val="28"/>
        </w:rPr>
        <w:t>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</w:t>
      </w:r>
      <w:r w:rsidR="007C4A28" w:rsidRPr="00A14A0C">
        <w:rPr>
          <w:sz w:val="28"/>
          <w:szCs w:val="28"/>
        </w:rPr>
        <w:t>.</w:t>
      </w:r>
      <w:proofErr w:type="gramEnd"/>
    </w:p>
    <w:p w:rsidR="007C4A28" w:rsidRPr="00A14A0C" w:rsidRDefault="007C4A28" w:rsidP="007C4A28">
      <w:pPr>
        <w:ind w:firstLine="851"/>
        <w:jc w:val="both"/>
        <w:rPr>
          <w:sz w:val="28"/>
          <w:szCs w:val="28"/>
        </w:rPr>
      </w:pPr>
      <w:r w:rsidRPr="00A14A0C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поселения. </w:t>
      </w:r>
    </w:p>
    <w:p w:rsidR="007C4A28" w:rsidRPr="00A14A0C" w:rsidRDefault="007C4A28" w:rsidP="007C4A28">
      <w:pPr>
        <w:ind w:firstLine="851"/>
        <w:jc w:val="both"/>
        <w:rPr>
          <w:sz w:val="28"/>
          <w:szCs w:val="28"/>
        </w:rPr>
      </w:pPr>
      <w:r w:rsidRPr="00A14A0C">
        <w:rPr>
          <w:sz w:val="28"/>
          <w:szCs w:val="28"/>
        </w:rPr>
        <w:t xml:space="preserve"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При выполнении комплекса мероприятий,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сельского поселения </w:t>
      </w:r>
      <w:r w:rsidR="00DE739B">
        <w:rPr>
          <w:sz w:val="28"/>
          <w:szCs w:val="28"/>
        </w:rPr>
        <w:t>Сергиевск</w:t>
      </w:r>
      <w:r w:rsidR="00F9649F">
        <w:rPr>
          <w:sz w:val="28"/>
          <w:szCs w:val="28"/>
        </w:rPr>
        <w:t xml:space="preserve"> муниципального района Сергиевский Самарской области</w:t>
      </w:r>
      <w:r w:rsidRPr="00A14A0C">
        <w:rPr>
          <w:sz w:val="28"/>
          <w:szCs w:val="28"/>
        </w:rPr>
        <w:t xml:space="preserve">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E15D88" w:rsidRPr="00A14A0C" w:rsidRDefault="007C4A28" w:rsidP="007C4A28">
      <w:pPr>
        <w:ind w:firstLine="851"/>
        <w:jc w:val="both"/>
        <w:rPr>
          <w:sz w:val="28"/>
          <w:szCs w:val="28"/>
        </w:rPr>
      </w:pPr>
      <w:r w:rsidRPr="00A14A0C">
        <w:rPr>
          <w:sz w:val="28"/>
          <w:szCs w:val="28"/>
        </w:rPr>
        <w:t xml:space="preserve">Концепцией социально-экономического развития территории сельского поселения </w:t>
      </w:r>
      <w:r w:rsidR="00DE739B">
        <w:rPr>
          <w:sz w:val="28"/>
          <w:szCs w:val="28"/>
        </w:rPr>
        <w:t>Сергиевск</w:t>
      </w:r>
      <w:r w:rsidR="00F9649F">
        <w:rPr>
          <w:sz w:val="28"/>
          <w:szCs w:val="28"/>
        </w:rPr>
        <w:t xml:space="preserve"> м. р. Сергиевский Самарской области</w:t>
      </w:r>
      <w:r w:rsidRPr="00A14A0C">
        <w:rPr>
          <w:sz w:val="28"/>
          <w:szCs w:val="28"/>
        </w:rPr>
        <w:t xml:space="preserve"> является благоустройство территорий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</w:t>
      </w:r>
      <w:r w:rsidRPr="00A14A0C">
        <w:rPr>
          <w:sz w:val="28"/>
          <w:szCs w:val="28"/>
        </w:rPr>
        <w:lastRenderedPageBreak/>
        <w:t>временного нахождения, является необходимым условием стабилизации и подъѐма экономики сельского поселения и повышения уровня жизни населения.</w:t>
      </w:r>
    </w:p>
    <w:p w:rsidR="00E15D88" w:rsidRPr="00A14A0C" w:rsidRDefault="00E15D88" w:rsidP="00E15D88">
      <w:pPr>
        <w:jc w:val="center"/>
        <w:rPr>
          <w:b/>
          <w:sz w:val="28"/>
          <w:szCs w:val="28"/>
        </w:rPr>
      </w:pPr>
    </w:p>
    <w:p w:rsidR="00872EE6" w:rsidRPr="00A14A0C" w:rsidRDefault="007033EE" w:rsidP="00872EE6">
      <w:pPr>
        <w:pStyle w:val="aa"/>
        <w:numPr>
          <w:ilvl w:val="0"/>
          <w:numId w:val="6"/>
        </w:numPr>
        <w:jc w:val="center"/>
        <w:rPr>
          <w:sz w:val="28"/>
          <w:szCs w:val="28"/>
        </w:rPr>
      </w:pPr>
      <w:r w:rsidRPr="00A14A0C">
        <w:rPr>
          <w:b/>
          <w:sz w:val="28"/>
          <w:szCs w:val="28"/>
        </w:rPr>
        <w:t>Цели и задачи Программы, сроки и этапы реализации Программы</w:t>
      </w:r>
    </w:p>
    <w:p w:rsidR="00E15D88" w:rsidRPr="00A14A0C" w:rsidRDefault="00E15D88" w:rsidP="00872EE6">
      <w:pPr>
        <w:ind w:firstLine="851"/>
        <w:jc w:val="both"/>
        <w:rPr>
          <w:sz w:val="28"/>
          <w:szCs w:val="28"/>
        </w:rPr>
      </w:pPr>
      <w:r w:rsidRPr="00A14A0C">
        <w:rPr>
          <w:sz w:val="28"/>
          <w:szCs w:val="28"/>
        </w:rPr>
        <w:t xml:space="preserve">Основной целью программы является </w:t>
      </w:r>
      <w:r w:rsidR="00872EE6" w:rsidRPr="00A14A0C">
        <w:rPr>
          <w:sz w:val="28"/>
          <w:szCs w:val="28"/>
        </w:rPr>
        <w:t xml:space="preserve">комплексное решение проблем благоустройства, обеспечение улучшения внешнего вида территории сельского поселения </w:t>
      </w:r>
      <w:r w:rsidR="00DE739B">
        <w:rPr>
          <w:sz w:val="28"/>
          <w:szCs w:val="28"/>
        </w:rPr>
        <w:t>Сергиевск</w:t>
      </w:r>
      <w:r w:rsidR="00F9649F">
        <w:rPr>
          <w:sz w:val="28"/>
          <w:szCs w:val="28"/>
        </w:rPr>
        <w:t xml:space="preserve"> м. р. Сергиевский Самарской области</w:t>
      </w:r>
      <w:r w:rsidR="00872EE6" w:rsidRPr="00A14A0C">
        <w:rPr>
          <w:sz w:val="28"/>
          <w:szCs w:val="28"/>
        </w:rPr>
        <w:t>, способствующего комфортной жизнедеятельности, создание комфортных условий проживания и отдыха населения, улучшение санитарно-гигиенических и экологических условий проживания.</w:t>
      </w:r>
    </w:p>
    <w:p w:rsidR="00E15D88" w:rsidRPr="00A14A0C" w:rsidRDefault="00E15D88" w:rsidP="00E15D88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>Для достижения цели необходимо решить следующие задачи:</w:t>
      </w:r>
    </w:p>
    <w:p w:rsidR="007033EE" w:rsidRPr="00A14A0C" w:rsidRDefault="007033EE" w:rsidP="00872EE6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</w:r>
    </w:p>
    <w:p w:rsidR="007033EE" w:rsidRPr="00A14A0C" w:rsidRDefault="007033EE" w:rsidP="00872EE6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7033EE" w:rsidRPr="00A14A0C" w:rsidRDefault="007033EE" w:rsidP="00872EE6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- Организация содержания объектов благоустройства</w:t>
      </w:r>
    </w:p>
    <w:p w:rsidR="007033EE" w:rsidRPr="00A14A0C" w:rsidRDefault="007033EE" w:rsidP="00872EE6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территории поселения.</w:t>
      </w:r>
    </w:p>
    <w:p w:rsidR="007033EE" w:rsidRPr="00A14A0C" w:rsidRDefault="00872EE6" w:rsidP="00872EE6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 xml:space="preserve">- </w:t>
      </w:r>
      <w:r w:rsidR="007033EE" w:rsidRPr="00A14A0C">
        <w:rPr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</w:p>
    <w:p w:rsidR="007033EE" w:rsidRPr="00A14A0C" w:rsidRDefault="007033EE" w:rsidP="00872EE6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поселения.</w:t>
      </w:r>
    </w:p>
    <w:p w:rsidR="007033EE" w:rsidRPr="00A14A0C" w:rsidRDefault="007033EE" w:rsidP="00872EE6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- Организация мероприятий по приведению в качественное состояние элементов благоустройства,</w:t>
      </w:r>
    </w:p>
    <w:p w:rsidR="00E15D88" w:rsidRPr="00A14A0C" w:rsidRDefault="007033EE" w:rsidP="00872EE6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- Повышение уровня благоустройства дворовых территорий и территорий общего пользования</w:t>
      </w:r>
      <w:r w:rsidR="00872EE6" w:rsidRPr="00A14A0C">
        <w:rPr>
          <w:sz w:val="28"/>
          <w:szCs w:val="28"/>
        </w:rPr>
        <w:t>.</w:t>
      </w:r>
    </w:p>
    <w:p w:rsidR="00783A7F" w:rsidRPr="00A14A0C" w:rsidRDefault="00783A7F" w:rsidP="00872EE6">
      <w:pPr>
        <w:jc w:val="both"/>
        <w:rPr>
          <w:sz w:val="28"/>
          <w:szCs w:val="28"/>
        </w:rPr>
      </w:pPr>
    </w:p>
    <w:p w:rsidR="00783A7F" w:rsidRPr="00A14A0C" w:rsidRDefault="00783A7F" w:rsidP="00783A7F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3. Целевые индикаторы и показатели, характеризующие ежегодный ход и итоги реализации Программы</w:t>
      </w:r>
    </w:p>
    <w:p w:rsidR="00783A7F" w:rsidRPr="00A14A0C" w:rsidRDefault="00783A7F" w:rsidP="00872EE6">
      <w:pPr>
        <w:jc w:val="both"/>
        <w:rPr>
          <w:sz w:val="28"/>
          <w:szCs w:val="28"/>
        </w:rPr>
      </w:pPr>
    </w:p>
    <w:p w:rsidR="00783A7F" w:rsidRPr="00A14A0C" w:rsidRDefault="00783A7F" w:rsidP="00783A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Для оценки эффективности реализации задач Программы используются показатель, приведенные в таблице №1</w:t>
      </w:r>
    </w:p>
    <w:p w:rsidR="00783A7F" w:rsidRPr="00A14A0C" w:rsidRDefault="00783A7F" w:rsidP="00783A7F">
      <w:pPr>
        <w:pStyle w:val="ConsPlusCell"/>
        <w:jc w:val="right"/>
      </w:pPr>
      <w:r w:rsidRPr="00A14A0C">
        <w:t>Таблица № 1</w:t>
      </w:r>
    </w:p>
    <w:p w:rsidR="00783A7F" w:rsidRPr="00A14A0C" w:rsidRDefault="00783A7F" w:rsidP="00783A7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249"/>
      <w:bookmarkEnd w:id="1"/>
    </w:p>
    <w:p w:rsidR="00783A7F" w:rsidRPr="00A14A0C" w:rsidRDefault="00783A7F" w:rsidP="00783A7F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 xml:space="preserve">Перечень </w:t>
      </w:r>
    </w:p>
    <w:p w:rsidR="00783A7F" w:rsidRPr="00A14A0C" w:rsidRDefault="00783A7F" w:rsidP="00783A7F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>Целевых индикаторов (показателей), характеризующих ежегодный ход и итоги реализации муниципальной программы</w:t>
      </w:r>
    </w:p>
    <w:p w:rsidR="00783A7F" w:rsidRPr="00A14A0C" w:rsidRDefault="00783A7F" w:rsidP="00783A7F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1418"/>
        <w:gridCol w:w="992"/>
        <w:gridCol w:w="992"/>
        <w:gridCol w:w="851"/>
        <w:gridCol w:w="992"/>
        <w:gridCol w:w="992"/>
        <w:gridCol w:w="992"/>
      </w:tblGrid>
      <w:tr w:rsidR="00F9649F" w:rsidRPr="00F9649F" w:rsidTr="00F9649F">
        <w:tc>
          <w:tcPr>
            <w:tcW w:w="568" w:type="dxa"/>
            <w:vMerge w:val="restart"/>
            <w:vAlign w:val="center"/>
          </w:tcPr>
          <w:p w:rsidR="00F9649F" w:rsidRPr="00F9649F" w:rsidRDefault="00F9649F" w:rsidP="00505601">
            <w:pPr>
              <w:jc w:val="center"/>
            </w:pPr>
            <w:r w:rsidRPr="00F9649F">
              <w:t xml:space="preserve">№ </w:t>
            </w:r>
            <w:proofErr w:type="gramStart"/>
            <w:r w:rsidRPr="00F9649F">
              <w:t>п</w:t>
            </w:r>
            <w:proofErr w:type="gramEnd"/>
            <w:r w:rsidRPr="00F9649F"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F9649F" w:rsidRPr="00F9649F" w:rsidRDefault="00F9649F" w:rsidP="00505601">
            <w:pPr>
              <w:jc w:val="center"/>
            </w:pPr>
            <w:r w:rsidRPr="00F9649F"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F9649F" w:rsidRPr="00F9649F" w:rsidRDefault="00F9649F" w:rsidP="00505601">
            <w:pPr>
              <w:jc w:val="center"/>
            </w:pPr>
            <w:r w:rsidRPr="00F9649F">
              <w:t>Единица измерения</w:t>
            </w:r>
          </w:p>
        </w:tc>
        <w:tc>
          <w:tcPr>
            <w:tcW w:w="5811" w:type="dxa"/>
            <w:gridSpan w:val="6"/>
            <w:vAlign w:val="center"/>
          </w:tcPr>
          <w:p w:rsidR="00F9649F" w:rsidRPr="00F9649F" w:rsidRDefault="00F9649F" w:rsidP="00505601">
            <w:pPr>
              <w:jc w:val="center"/>
            </w:pPr>
            <w:r w:rsidRPr="00F9649F">
              <w:t>Значение индикатора</w:t>
            </w:r>
          </w:p>
        </w:tc>
      </w:tr>
      <w:tr w:rsidR="00F9649F" w:rsidRPr="00F9649F" w:rsidTr="00F9649F">
        <w:tc>
          <w:tcPr>
            <w:tcW w:w="568" w:type="dxa"/>
            <w:vMerge/>
            <w:vAlign w:val="center"/>
          </w:tcPr>
          <w:p w:rsidR="00F9649F" w:rsidRPr="00F9649F" w:rsidRDefault="00F9649F" w:rsidP="00505601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F9649F" w:rsidRPr="00F9649F" w:rsidRDefault="00F9649F" w:rsidP="0050560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9649F" w:rsidRPr="00F9649F" w:rsidRDefault="00F9649F" w:rsidP="00505601">
            <w:pPr>
              <w:jc w:val="center"/>
            </w:pPr>
          </w:p>
        </w:tc>
        <w:tc>
          <w:tcPr>
            <w:tcW w:w="992" w:type="dxa"/>
            <w:vAlign w:val="center"/>
          </w:tcPr>
          <w:p w:rsidR="00F9649F" w:rsidRPr="00F9649F" w:rsidRDefault="00F9649F" w:rsidP="00F9649F">
            <w:pPr>
              <w:jc w:val="center"/>
            </w:pPr>
            <w:r w:rsidRPr="00F9649F">
              <w:t>2025 год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F9649F">
            <w:pPr>
              <w:jc w:val="center"/>
            </w:pPr>
            <w:r w:rsidRPr="00F9649F">
              <w:t>2026 год</w:t>
            </w:r>
          </w:p>
        </w:tc>
        <w:tc>
          <w:tcPr>
            <w:tcW w:w="851" w:type="dxa"/>
            <w:vAlign w:val="center"/>
          </w:tcPr>
          <w:p w:rsidR="00F9649F" w:rsidRPr="00F9649F" w:rsidRDefault="00F9649F" w:rsidP="00F9649F">
            <w:pPr>
              <w:jc w:val="center"/>
            </w:pPr>
            <w:r w:rsidRPr="00F9649F">
              <w:t>2027</w:t>
            </w:r>
            <w:r w:rsidR="00D82057">
              <w:t xml:space="preserve"> </w:t>
            </w:r>
            <w:r w:rsidRPr="00F9649F">
              <w:t>год</w:t>
            </w:r>
          </w:p>
        </w:tc>
        <w:tc>
          <w:tcPr>
            <w:tcW w:w="992" w:type="dxa"/>
          </w:tcPr>
          <w:p w:rsidR="00F9649F" w:rsidRPr="00F9649F" w:rsidRDefault="00F9649F" w:rsidP="00F9649F">
            <w:pPr>
              <w:jc w:val="center"/>
            </w:pPr>
            <w:r w:rsidRPr="00F9649F">
              <w:t>2028 год</w:t>
            </w:r>
          </w:p>
        </w:tc>
        <w:tc>
          <w:tcPr>
            <w:tcW w:w="992" w:type="dxa"/>
          </w:tcPr>
          <w:p w:rsidR="00F9649F" w:rsidRPr="00F9649F" w:rsidRDefault="00F9649F" w:rsidP="00F9649F">
            <w:pPr>
              <w:jc w:val="center"/>
            </w:pPr>
            <w:r w:rsidRPr="00F9649F">
              <w:t>2029 год</w:t>
            </w:r>
          </w:p>
        </w:tc>
        <w:tc>
          <w:tcPr>
            <w:tcW w:w="992" w:type="dxa"/>
          </w:tcPr>
          <w:p w:rsidR="00F9649F" w:rsidRPr="00F9649F" w:rsidRDefault="00F9649F" w:rsidP="00F9649F">
            <w:pPr>
              <w:jc w:val="center"/>
            </w:pPr>
            <w:r w:rsidRPr="00F9649F">
              <w:t>2030 год</w:t>
            </w:r>
          </w:p>
        </w:tc>
      </w:tr>
      <w:tr w:rsidR="00F9649F" w:rsidRPr="00F9649F" w:rsidTr="00F9649F">
        <w:tc>
          <w:tcPr>
            <w:tcW w:w="568" w:type="dxa"/>
            <w:vAlign w:val="center"/>
          </w:tcPr>
          <w:p w:rsidR="00F9649F" w:rsidRPr="00F9649F" w:rsidRDefault="00F9649F" w:rsidP="00505601">
            <w:pPr>
              <w:jc w:val="center"/>
            </w:pPr>
            <w:r w:rsidRPr="00F9649F">
              <w:t>1</w:t>
            </w:r>
          </w:p>
        </w:tc>
        <w:tc>
          <w:tcPr>
            <w:tcW w:w="2268" w:type="dxa"/>
            <w:vAlign w:val="center"/>
          </w:tcPr>
          <w:p w:rsidR="00F9649F" w:rsidRPr="00F9649F" w:rsidRDefault="00F9649F" w:rsidP="00505601">
            <w:pPr>
              <w:autoSpaceDE w:val="0"/>
              <w:autoSpaceDN w:val="0"/>
              <w:adjustRightInd w:val="0"/>
            </w:pPr>
            <w:r w:rsidRPr="00F9649F">
              <w:t>Достижение критерия благоустроенности</w:t>
            </w:r>
          </w:p>
        </w:tc>
        <w:tc>
          <w:tcPr>
            <w:tcW w:w="1418" w:type="dxa"/>
            <w:vAlign w:val="center"/>
          </w:tcPr>
          <w:p w:rsidR="00F9649F" w:rsidRPr="00F9649F" w:rsidRDefault="00F9649F" w:rsidP="00505601">
            <w:pPr>
              <w:jc w:val="center"/>
            </w:pPr>
            <w:r w:rsidRPr="00F9649F">
              <w:t>%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505601">
            <w:pPr>
              <w:jc w:val="center"/>
            </w:pPr>
            <w:r w:rsidRPr="00F9649F">
              <w:t>90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505601">
            <w:pPr>
              <w:jc w:val="center"/>
            </w:pPr>
            <w:r w:rsidRPr="00F9649F">
              <w:t>90</w:t>
            </w:r>
          </w:p>
        </w:tc>
        <w:tc>
          <w:tcPr>
            <w:tcW w:w="851" w:type="dxa"/>
            <w:vAlign w:val="center"/>
          </w:tcPr>
          <w:p w:rsidR="00F9649F" w:rsidRPr="00F9649F" w:rsidRDefault="00F9649F" w:rsidP="00505601">
            <w:pPr>
              <w:jc w:val="center"/>
            </w:pPr>
            <w:r w:rsidRPr="00F9649F">
              <w:t>90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F9649F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F9649F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F9649F">
            <w:pPr>
              <w:jc w:val="center"/>
            </w:pPr>
            <w:r>
              <w:t>0</w:t>
            </w:r>
          </w:p>
        </w:tc>
      </w:tr>
    </w:tbl>
    <w:p w:rsidR="00783A7F" w:rsidRPr="00A14A0C" w:rsidRDefault="00783A7F" w:rsidP="00783A7F">
      <w:pPr>
        <w:rPr>
          <w:sz w:val="28"/>
          <w:szCs w:val="28"/>
        </w:rPr>
      </w:pPr>
    </w:p>
    <w:p w:rsidR="00783A7F" w:rsidRPr="00A14A0C" w:rsidRDefault="00783A7F" w:rsidP="00783A7F">
      <w:pPr>
        <w:ind w:firstLine="851"/>
        <w:rPr>
          <w:sz w:val="28"/>
          <w:szCs w:val="28"/>
        </w:rPr>
      </w:pPr>
      <w:r w:rsidRPr="00A14A0C">
        <w:rPr>
          <w:sz w:val="28"/>
          <w:szCs w:val="28"/>
        </w:rPr>
        <w:lastRenderedPageBreak/>
        <w:t>Критерий благоустроенности (</w:t>
      </w:r>
      <w:proofErr w:type="spellStart"/>
      <w:r w:rsidRPr="00A14A0C">
        <w:rPr>
          <w:sz w:val="28"/>
          <w:szCs w:val="28"/>
        </w:rPr>
        <w:t>Кбл</w:t>
      </w:r>
      <w:proofErr w:type="spellEnd"/>
      <w:r w:rsidRPr="00A14A0C">
        <w:rPr>
          <w:sz w:val="28"/>
          <w:szCs w:val="28"/>
        </w:rPr>
        <w:t xml:space="preserve">) – отражает увеличение объемов финансовых вложений в развитие и содержание благоустройства территории сельского  поселения </w:t>
      </w:r>
      <w:r w:rsidR="00DE739B">
        <w:rPr>
          <w:sz w:val="28"/>
          <w:szCs w:val="28"/>
        </w:rPr>
        <w:t>Сергиевск</w:t>
      </w:r>
      <w:r w:rsidRPr="00A14A0C">
        <w:rPr>
          <w:sz w:val="28"/>
          <w:szCs w:val="28"/>
        </w:rPr>
        <w:t xml:space="preserve"> м.р. Сергиевский </w:t>
      </w:r>
      <w:r w:rsidR="00F9649F">
        <w:rPr>
          <w:sz w:val="28"/>
          <w:szCs w:val="28"/>
        </w:rPr>
        <w:t xml:space="preserve">Самарской области </w:t>
      </w:r>
      <w:r w:rsidRPr="00A14A0C">
        <w:rPr>
          <w:sz w:val="28"/>
          <w:szCs w:val="28"/>
        </w:rPr>
        <w:t>в расчете на 1 жителя и исчисляется по формуле:</w:t>
      </w:r>
    </w:p>
    <w:p w:rsidR="00783A7F" w:rsidRPr="00A14A0C" w:rsidRDefault="00783A7F" w:rsidP="00783A7F">
      <w:pPr>
        <w:rPr>
          <w:sz w:val="28"/>
          <w:szCs w:val="28"/>
        </w:rPr>
      </w:pPr>
      <w:r w:rsidRPr="00A14A0C">
        <w:rPr>
          <w:sz w:val="28"/>
          <w:szCs w:val="28"/>
        </w:rPr>
        <w:t xml:space="preserve">          </w:t>
      </w:r>
      <w:r w:rsidRPr="00A14A0C">
        <w:rPr>
          <w:position w:val="-18"/>
          <w:vertAlign w:val="subscript"/>
        </w:rPr>
        <w:object w:dxaOrig="17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6.25pt" o:ole="">
            <v:imagedata r:id="rId8" o:title=""/>
          </v:shape>
          <o:OLEObject Type="Embed" ProgID="Equation.3" ShapeID="_x0000_i1025" DrawAspect="Content" ObjectID="_1799579703" r:id="rId9"/>
        </w:object>
      </w:r>
      <w:r w:rsidRPr="00A14A0C">
        <w:t xml:space="preserve">,   </w:t>
      </w:r>
      <w:r w:rsidRPr="00A14A0C">
        <w:rPr>
          <w:sz w:val="28"/>
          <w:szCs w:val="28"/>
        </w:rPr>
        <w:t xml:space="preserve"> где </w:t>
      </w:r>
    </w:p>
    <w:p w:rsidR="00783A7F" w:rsidRPr="00A14A0C" w:rsidRDefault="00783A7F" w:rsidP="008A640F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О</w:t>
      </w:r>
      <w:proofErr w:type="gramStart"/>
      <w:r w:rsidRPr="00A14A0C">
        <w:rPr>
          <w:sz w:val="28"/>
          <w:szCs w:val="28"/>
        </w:rPr>
        <w:t>1</w:t>
      </w:r>
      <w:proofErr w:type="gramEnd"/>
      <w:r w:rsidRPr="00A14A0C">
        <w:rPr>
          <w:sz w:val="28"/>
          <w:szCs w:val="28"/>
        </w:rPr>
        <w:t xml:space="preserve"> - фактический объем финансовых вложений м.р. Сергиевский </w:t>
      </w:r>
      <w:r w:rsidR="00F9649F">
        <w:rPr>
          <w:sz w:val="28"/>
          <w:szCs w:val="28"/>
        </w:rPr>
        <w:t xml:space="preserve">Самарской области </w:t>
      </w:r>
      <w:r w:rsidRPr="00A14A0C">
        <w:rPr>
          <w:sz w:val="28"/>
          <w:szCs w:val="28"/>
        </w:rPr>
        <w:t>в развитие и содержание благоустройства территории в предыдущем году;</w:t>
      </w:r>
    </w:p>
    <w:p w:rsidR="00783A7F" w:rsidRPr="00A14A0C" w:rsidRDefault="00783A7F" w:rsidP="008A640F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О</w:t>
      </w:r>
      <w:proofErr w:type="gramStart"/>
      <w:r w:rsidRPr="00A14A0C">
        <w:rPr>
          <w:sz w:val="28"/>
          <w:szCs w:val="28"/>
        </w:rPr>
        <w:t>2</w:t>
      </w:r>
      <w:proofErr w:type="gramEnd"/>
      <w:r w:rsidRPr="00A14A0C">
        <w:rPr>
          <w:sz w:val="28"/>
          <w:szCs w:val="28"/>
        </w:rPr>
        <w:t xml:space="preserve"> -фактический объем финансовых вложений м.р. Сергиевский </w:t>
      </w:r>
      <w:r w:rsidR="00F9649F">
        <w:rPr>
          <w:sz w:val="28"/>
          <w:szCs w:val="28"/>
        </w:rPr>
        <w:t xml:space="preserve">Самарской области </w:t>
      </w:r>
      <w:r w:rsidRPr="00A14A0C">
        <w:rPr>
          <w:sz w:val="28"/>
          <w:szCs w:val="28"/>
        </w:rPr>
        <w:t>в развитие и содержание благоустройства территории в отчетном году;</w:t>
      </w:r>
    </w:p>
    <w:p w:rsidR="00783A7F" w:rsidRPr="00A14A0C" w:rsidRDefault="00783A7F" w:rsidP="008A640F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Ч</w:t>
      </w:r>
      <w:proofErr w:type="gramStart"/>
      <w:r w:rsidRPr="00A14A0C">
        <w:rPr>
          <w:sz w:val="28"/>
          <w:szCs w:val="28"/>
        </w:rPr>
        <w:t>1</w:t>
      </w:r>
      <w:proofErr w:type="gramEnd"/>
      <w:r w:rsidRPr="00A14A0C">
        <w:rPr>
          <w:sz w:val="28"/>
          <w:szCs w:val="28"/>
        </w:rPr>
        <w:t xml:space="preserve"> -численность жителей м.р. Сергиевский </w:t>
      </w:r>
      <w:r w:rsidR="00F9649F">
        <w:rPr>
          <w:sz w:val="28"/>
          <w:szCs w:val="28"/>
        </w:rPr>
        <w:t xml:space="preserve">Самарской области </w:t>
      </w:r>
      <w:r w:rsidRPr="00A14A0C">
        <w:rPr>
          <w:sz w:val="28"/>
          <w:szCs w:val="28"/>
        </w:rPr>
        <w:t>в предыдущем году по данным статистики;</w:t>
      </w:r>
    </w:p>
    <w:p w:rsidR="00783A7F" w:rsidRPr="00A14A0C" w:rsidRDefault="00783A7F" w:rsidP="00783A7F">
      <w:pPr>
        <w:rPr>
          <w:sz w:val="28"/>
          <w:szCs w:val="28"/>
        </w:rPr>
      </w:pPr>
      <w:r w:rsidRPr="00A14A0C">
        <w:rPr>
          <w:sz w:val="28"/>
          <w:szCs w:val="28"/>
        </w:rPr>
        <w:t>Ч</w:t>
      </w:r>
      <w:proofErr w:type="gramStart"/>
      <w:r w:rsidRPr="00A14A0C">
        <w:rPr>
          <w:sz w:val="28"/>
          <w:szCs w:val="28"/>
        </w:rPr>
        <w:t>2</w:t>
      </w:r>
      <w:proofErr w:type="gramEnd"/>
      <w:r w:rsidRPr="00A14A0C">
        <w:rPr>
          <w:sz w:val="28"/>
          <w:szCs w:val="28"/>
        </w:rPr>
        <w:t xml:space="preserve"> - численность жителей м.р. Сергиевский </w:t>
      </w:r>
      <w:r w:rsidR="00F55BEC">
        <w:rPr>
          <w:sz w:val="28"/>
          <w:szCs w:val="28"/>
        </w:rPr>
        <w:t>Самарской</w:t>
      </w:r>
      <w:r w:rsidR="00F9649F">
        <w:rPr>
          <w:sz w:val="28"/>
          <w:szCs w:val="28"/>
        </w:rPr>
        <w:t xml:space="preserve"> области </w:t>
      </w:r>
      <w:r w:rsidRPr="00A14A0C">
        <w:rPr>
          <w:sz w:val="28"/>
          <w:szCs w:val="28"/>
        </w:rPr>
        <w:t>в отчетном году по данным статистики.</w:t>
      </w:r>
    </w:p>
    <w:p w:rsidR="00783A7F" w:rsidRPr="00A14A0C" w:rsidRDefault="00783A7F" w:rsidP="00783A7F">
      <w:pPr>
        <w:rPr>
          <w:sz w:val="28"/>
          <w:szCs w:val="28"/>
        </w:rPr>
      </w:pPr>
    </w:p>
    <w:p w:rsidR="00783A7F" w:rsidRPr="00A14A0C" w:rsidRDefault="00783A7F" w:rsidP="00783A7F">
      <w:pPr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4. Перечень программных мероприятий, предусмотренных для реализации целей и решения задач муниципальной программы.</w:t>
      </w:r>
    </w:p>
    <w:p w:rsidR="00783A7F" w:rsidRPr="00A14A0C" w:rsidRDefault="00783A7F" w:rsidP="00783A7F">
      <w:pPr>
        <w:jc w:val="both"/>
        <w:rPr>
          <w:sz w:val="28"/>
          <w:szCs w:val="28"/>
        </w:rPr>
      </w:pPr>
    </w:p>
    <w:p w:rsidR="00783A7F" w:rsidRPr="00A14A0C" w:rsidRDefault="00783A7F" w:rsidP="00783A7F">
      <w:pPr>
        <w:ind w:firstLine="851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Для реализации Программы необходимо проведение комплекса мероприятий, указанных в таблице 2:</w:t>
      </w:r>
    </w:p>
    <w:p w:rsidR="00783A7F" w:rsidRPr="00A14A0C" w:rsidRDefault="00783A7F" w:rsidP="00783A7F">
      <w:pPr>
        <w:jc w:val="right"/>
        <w:rPr>
          <w:sz w:val="28"/>
          <w:szCs w:val="28"/>
        </w:rPr>
      </w:pPr>
      <w:r w:rsidRPr="00A14A0C">
        <w:rPr>
          <w:sz w:val="28"/>
          <w:szCs w:val="28"/>
        </w:rPr>
        <w:t>Таблица 2</w:t>
      </w:r>
    </w:p>
    <w:p w:rsidR="00783A7F" w:rsidRPr="00A14A0C" w:rsidRDefault="00783A7F" w:rsidP="00783A7F">
      <w:pPr>
        <w:jc w:val="center"/>
        <w:rPr>
          <w:sz w:val="28"/>
          <w:szCs w:val="28"/>
        </w:rPr>
      </w:pPr>
      <w:r w:rsidRPr="00A14A0C">
        <w:rPr>
          <w:sz w:val="28"/>
          <w:szCs w:val="28"/>
        </w:rPr>
        <w:t>Перечень программных мероприятий, предусмотренных для реализации целей и решения задач муниципальной программы</w:t>
      </w:r>
    </w:p>
    <w:p w:rsidR="00783A7F" w:rsidRPr="00A14A0C" w:rsidRDefault="00783A7F" w:rsidP="00872EE6">
      <w:pPr>
        <w:jc w:val="both"/>
        <w:rPr>
          <w:sz w:val="28"/>
          <w:szCs w:val="28"/>
        </w:rPr>
      </w:pPr>
    </w:p>
    <w:p w:rsidR="00783A7F" w:rsidRPr="00A14A0C" w:rsidRDefault="00783A7F" w:rsidP="00783A7F">
      <w:pPr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126"/>
        <w:gridCol w:w="1418"/>
        <w:gridCol w:w="1275"/>
        <w:gridCol w:w="1276"/>
        <w:gridCol w:w="992"/>
        <w:gridCol w:w="993"/>
        <w:gridCol w:w="992"/>
      </w:tblGrid>
      <w:tr w:rsidR="00280223" w:rsidRPr="00F9649F" w:rsidTr="00DE739B">
        <w:trPr>
          <w:cantSplit/>
          <w:trHeight w:val="1020"/>
        </w:trPr>
        <w:tc>
          <w:tcPr>
            <w:tcW w:w="1135" w:type="dxa"/>
            <w:vMerge w:val="restart"/>
            <w:vAlign w:val="center"/>
            <w:hideMark/>
          </w:tcPr>
          <w:p w:rsidR="00280223" w:rsidRPr="00F9649F" w:rsidRDefault="00280223" w:rsidP="00F9649F">
            <w:pPr>
              <w:snapToGrid w:val="0"/>
              <w:jc w:val="center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280223" w:rsidRPr="00F9649F" w:rsidRDefault="00280223" w:rsidP="00505601">
            <w:pPr>
              <w:snapToGrid w:val="0"/>
              <w:jc w:val="center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946" w:type="dxa"/>
            <w:gridSpan w:val="6"/>
            <w:vAlign w:val="center"/>
            <w:hideMark/>
          </w:tcPr>
          <w:p w:rsidR="00280223" w:rsidRPr="00F9649F" w:rsidRDefault="00280223" w:rsidP="00783A7F">
            <w:pPr>
              <w:snapToGrid w:val="0"/>
              <w:jc w:val="center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Затраты на реализацию мероприятий, рублей</w:t>
            </w:r>
          </w:p>
        </w:tc>
      </w:tr>
      <w:tr w:rsidR="00F9649F" w:rsidRPr="00F9649F" w:rsidTr="00DE739B">
        <w:trPr>
          <w:cantSplit/>
          <w:trHeight w:val="894"/>
        </w:trPr>
        <w:tc>
          <w:tcPr>
            <w:tcW w:w="1135" w:type="dxa"/>
            <w:vMerge/>
            <w:textDirection w:val="btLr"/>
            <w:vAlign w:val="center"/>
            <w:hideMark/>
          </w:tcPr>
          <w:p w:rsidR="00F9649F" w:rsidRPr="00F9649F" w:rsidRDefault="00F9649F" w:rsidP="0050560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9649F" w:rsidRPr="00F9649F" w:rsidRDefault="00F9649F" w:rsidP="005056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993" w:type="dxa"/>
            <w:vAlign w:val="center"/>
          </w:tcPr>
          <w:p w:rsidR="00F9649F" w:rsidRDefault="00F9649F" w:rsidP="00F55B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992" w:type="dxa"/>
            <w:vAlign w:val="center"/>
          </w:tcPr>
          <w:p w:rsid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F9649F" w:rsidRPr="00F9649F" w:rsidTr="00DE739B">
        <w:trPr>
          <w:cantSplit/>
          <w:trHeight w:val="411"/>
        </w:trPr>
        <w:tc>
          <w:tcPr>
            <w:tcW w:w="1135" w:type="dxa"/>
            <w:vMerge w:val="restart"/>
            <w:vAlign w:val="center"/>
            <w:hideMark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vAlign w:val="center"/>
            <w:hideMark/>
          </w:tcPr>
          <w:p w:rsidR="00F9649F" w:rsidRPr="00F9649F" w:rsidRDefault="00F9649F" w:rsidP="00505601">
            <w:pPr>
              <w:snapToGrid w:val="0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Электроэнергия и ТО уличного освещения</w:t>
            </w:r>
          </w:p>
        </w:tc>
        <w:tc>
          <w:tcPr>
            <w:tcW w:w="1418" w:type="dxa"/>
            <w:vAlign w:val="center"/>
          </w:tcPr>
          <w:p w:rsidR="00F9649F" w:rsidRPr="00F9649F" w:rsidRDefault="00DE739B" w:rsidP="0050560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19255,36019</w:t>
            </w:r>
          </w:p>
        </w:tc>
        <w:tc>
          <w:tcPr>
            <w:tcW w:w="1275" w:type="dxa"/>
            <w:vAlign w:val="center"/>
          </w:tcPr>
          <w:p w:rsidR="00F9649F" w:rsidRPr="00F9649F" w:rsidRDefault="00DE739B" w:rsidP="00F96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23921,69462</w:t>
            </w:r>
          </w:p>
        </w:tc>
        <w:tc>
          <w:tcPr>
            <w:tcW w:w="1276" w:type="dxa"/>
            <w:vAlign w:val="center"/>
          </w:tcPr>
          <w:p w:rsidR="00F9649F" w:rsidRPr="00F9649F" w:rsidRDefault="00DE739B" w:rsidP="00F96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27594,02769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F9649F" w:rsidRPr="00F9649F" w:rsidRDefault="00F55BEC" w:rsidP="00F55B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9649F" w:rsidRPr="00F9649F" w:rsidRDefault="00F55BEC" w:rsidP="00F55B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49F" w:rsidRPr="00F9649F" w:rsidTr="00DE739B">
        <w:trPr>
          <w:cantSplit/>
          <w:trHeight w:val="562"/>
        </w:trPr>
        <w:tc>
          <w:tcPr>
            <w:tcW w:w="1135" w:type="dxa"/>
            <w:vMerge/>
            <w:textDirection w:val="btLr"/>
            <w:vAlign w:val="center"/>
            <w:hideMark/>
          </w:tcPr>
          <w:p w:rsidR="00F9649F" w:rsidRPr="00F9649F" w:rsidRDefault="00F9649F" w:rsidP="0050560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  <w:hideMark/>
          </w:tcPr>
          <w:p w:rsidR="00F9649F" w:rsidRPr="00F9649F" w:rsidRDefault="00F9649F" w:rsidP="008A640F">
            <w:pPr>
              <w:snapToGrid w:val="0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 xml:space="preserve">Трудоустройство безработных, несовершеннолетних </w:t>
            </w:r>
          </w:p>
        </w:tc>
        <w:tc>
          <w:tcPr>
            <w:tcW w:w="1418" w:type="dxa"/>
            <w:vAlign w:val="center"/>
          </w:tcPr>
          <w:p w:rsidR="00F9649F" w:rsidRPr="00F9649F" w:rsidRDefault="00DE739B" w:rsidP="0050560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289,32650</w:t>
            </w:r>
          </w:p>
        </w:tc>
        <w:tc>
          <w:tcPr>
            <w:tcW w:w="1275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F9649F" w:rsidRPr="00F9649F" w:rsidRDefault="00F55BEC" w:rsidP="00F55B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9649F" w:rsidRPr="00F9649F" w:rsidRDefault="00F55BEC" w:rsidP="00F55B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49F" w:rsidRPr="00F9649F" w:rsidTr="00DE739B">
        <w:trPr>
          <w:cantSplit/>
          <w:trHeight w:val="562"/>
        </w:trPr>
        <w:tc>
          <w:tcPr>
            <w:tcW w:w="1135" w:type="dxa"/>
            <w:vMerge/>
            <w:textDirection w:val="btLr"/>
            <w:vAlign w:val="center"/>
            <w:hideMark/>
          </w:tcPr>
          <w:p w:rsidR="00F9649F" w:rsidRPr="00F9649F" w:rsidRDefault="00F9649F" w:rsidP="0050560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  <w:hideMark/>
          </w:tcPr>
          <w:p w:rsidR="00F9649F" w:rsidRPr="00F9649F" w:rsidRDefault="00F9649F" w:rsidP="00505601">
            <w:pPr>
              <w:snapToGrid w:val="0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418" w:type="dxa"/>
            <w:vAlign w:val="center"/>
          </w:tcPr>
          <w:p w:rsidR="00F9649F" w:rsidRPr="00F9649F" w:rsidRDefault="00DE739B" w:rsidP="0050560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298,00000</w:t>
            </w:r>
          </w:p>
        </w:tc>
        <w:tc>
          <w:tcPr>
            <w:tcW w:w="1275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F9649F" w:rsidRPr="00F9649F" w:rsidRDefault="00F9649F" w:rsidP="00F55B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9649F" w:rsidRPr="00F9649F" w:rsidRDefault="00F55BEC" w:rsidP="00F55B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49F" w:rsidRPr="00F9649F" w:rsidTr="00DE739B">
        <w:trPr>
          <w:cantSplit/>
          <w:trHeight w:val="427"/>
        </w:trPr>
        <w:tc>
          <w:tcPr>
            <w:tcW w:w="1135" w:type="dxa"/>
            <w:vMerge/>
            <w:textDirection w:val="btLr"/>
            <w:vAlign w:val="center"/>
          </w:tcPr>
          <w:p w:rsidR="00F9649F" w:rsidRPr="00F9649F" w:rsidRDefault="00F9649F" w:rsidP="0050560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649F" w:rsidRPr="00F9649F" w:rsidRDefault="00F9649F" w:rsidP="006613EC">
            <w:pPr>
              <w:snapToGrid w:val="0"/>
              <w:rPr>
                <w:sz w:val="20"/>
                <w:szCs w:val="20"/>
              </w:rPr>
            </w:pPr>
            <w:r w:rsidRPr="00F9649F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1418" w:type="dxa"/>
            <w:vAlign w:val="center"/>
          </w:tcPr>
          <w:p w:rsidR="00F9649F" w:rsidRPr="00F9649F" w:rsidRDefault="00DE739B" w:rsidP="006613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250,66189</w:t>
            </w:r>
          </w:p>
        </w:tc>
        <w:tc>
          <w:tcPr>
            <w:tcW w:w="1275" w:type="dxa"/>
            <w:vAlign w:val="center"/>
          </w:tcPr>
          <w:p w:rsidR="00F9649F" w:rsidRPr="00F9649F" w:rsidRDefault="00DE739B" w:rsidP="00F96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28639,62194</w:t>
            </w:r>
          </w:p>
        </w:tc>
        <w:tc>
          <w:tcPr>
            <w:tcW w:w="1276" w:type="dxa"/>
            <w:vAlign w:val="center"/>
          </w:tcPr>
          <w:p w:rsidR="00F9649F" w:rsidRPr="00F9649F" w:rsidRDefault="00DE739B" w:rsidP="00F96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23436,83264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F9649F" w:rsidRPr="00F9649F" w:rsidRDefault="00F9649F" w:rsidP="00F55B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9649F" w:rsidRPr="00F9649F" w:rsidRDefault="00F55BEC" w:rsidP="00F55B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49F" w:rsidRPr="00F9649F" w:rsidTr="00DE739B">
        <w:trPr>
          <w:cantSplit/>
          <w:trHeight w:val="427"/>
        </w:trPr>
        <w:tc>
          <w:tcPr>
            <w:tcW w:w="1135" w:type="dxa"/>
            <w:vMerge/>
            <w:textDirection w:val="btLr"/>
            <w:vAlign w:val="center"/>
            <w:hideMark/>
          </w:tcPr>
          <w:p w:rsidR="00F9649F" w:rsidRPr="00F9649F" w:rsidRDefault="00F9649F" w:rsidP="00505601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  <w:hideMark/>
          </w:tcPr>
          <w:p w:rsidR="00F9649F" w:rsidRPr="00F9649F" w:rsidRDefault="00F9649F" w:rsidP="0050560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649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9649F" w:rsidRPr="00F9649F" w:rsidRDefault="00DE739B" w:rsidP="0050560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20093,34858</w:t>
            </w:r>
          </w:p>
        </w:tc>
        <w:tc>
          <w:tcPr>
            <w:tcW w:w="1275" w:type="dxa"/>
            <w:vAlign w:val="center"/>
          </w:tcPr>
          <w:p w:rsidR="00F9649F" w:rsidRPr="00F9649F" w:rsidRDefault="00DE739B" w:rsidP="00F9649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52561,31656</w:t>
            </w:r>
          </w:p>
        </w:tc>
        <w:tc>
          <w:tcPr>
            <w:tcW w:w="1276" w:type="dxa"/>
            <w:vAlign w:val="center"/>
          </w:tcPr>
          <w:p w:rsidR="00F9649F" w:rsidRPr="00F9649F" w:rsidRDefault="00DE739B" w:rsidP="00F9649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51030,86033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F9649F" w:rsidRPr="00F9649F" w:rsidRDefault="00F9649F" w:rsidP="00F55B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9649F" w:rsidRPr="00F9649F" w:rsidRDefault="00F55BEC" w:rsidP="00F55B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9649F" w:rsidRPr="00F9649F" w:rsidTr="00DE739B">
        <w:trPr>
          <w:cantSplit/>
          <w:trHeight w:val="411"/>
        </w:trPr>
        <w:tc>
          <w:tcPr>
            <w:tcW w:w="3261" w:type="dxa"/>
            <w:gridSpan w:val="2"/>
            <w:vAlign w:val="center"/>
            <w:hideMark/>
          </w:tcPr>
          <w:p w:rsidR="00F9649F" w:rsidRPr="00F9649F" w:rsidRDefault="00F9649F" w:rsidP="0050560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649F">
              <w:rPr>
                <w:b/>
                <w:sz w:val="20"/>
                <w:szCs w:val="20"/>
              </w:rPr>
              <w:t xml:space="preserve">            ВСЕГО</w:t>
            </w:r>
          </w:p>
        </w:tc>
        <w:tc>
          <w:tcPr>
            <w:tcW w:w="1418" w:type="dxa"/>
            <w:vAlign w:val="center"/>
          </w:tcPr>
          <w:p w:rsidR="00F9649F" w:rsidRPr="00F9649F" w:rsidRDefault="00DE739B" w:rsidP="0050560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20093,34858</w:t>
            </w:r>
          </w:p>
        </w:tc>
        <w:tc>
          <w:tcPr>
            <w:tcW w:w="1275" w:type="dxa"/>
            <w:vAlign w:val="center"/>
          </w:tcPr>
          <w:p w:rsidR="00F9649F" w:rsidRPr="00F9649F" w:rsidRDefault="00DE739B" w:rsidP="00F9649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52561,31656</w:t>
            </w:r>
          </w:p>
        </w:tc>
        <w:tc>
          <w:tcPr>
            <w:tcW w:w="1276" w:type="dxa"/>
            <w:vAlign w:val="center"/>
          </w:tcPr>
          <w:p w:rsidR="00F9649F" w:rsidRPr="00F9649F" w:rsidRDefault="00DE739B" w:rsidP="00F9649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51030,86033</w:t>
            </w:r>
          </w:p>
        </w:tc>
        <w:tc>
          <w:tcPr>
            <w:tcW w:w="992" w:type="dxa"/>
            <w:vAlign w:val="center"/>
          </w:tcPr>
          <w:p w:rsidR="00F9649F" w:rsidRPr="00F9649F" w:rsidRDefault="00F9649F" w:rsidP="00F9649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F9649F" w:rsidRPr="00F9649F" w:rsidRDefault="00F9649F" w:rsidP="00F55B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9649F" w:rsidRPr="00F9649F" w:rsidRDefault="00F55BEC" w:rsidP="00F55BE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872EE6" w:rsidRPr="00A14A0C" w:rsidRDefault="00872EE6" w:rsidP="007033EE">
      <w:pPr>
        <w:ind w:left="705"/>
        <w:jc w:val="both"/>
        <w:rPr>
          <w:b/>
          <w:sz w:val="28"/>
          <w:szCs w:val="28"/>
        </w:rPr>
      </w:pPr>
    </w:p>
    <w:p w:rsidR="00B47D34" w:rsidRDefault="00B47D34" w:rsidP="00783A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83A7F" w:rsidRPr="00A14A0C" w:rsidRDefault="00783A7F" w:rsidP="00783A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lastRenderedPageBreak/>
        <w:t>5. Обоснование ресурсного обеспечения Программы</w:t>
      </w:r>
    </w:p>
    <w:p w:rsidR="005A7DF9" w:rsidRPr="00A14A0C" w:rsidRDefault="005A7DF9" w:rsidP="00E15D88">
      <w:pPr>
        <w:ind w:left="705"/>
        <w:jc w:val="both"/>
        <w:rPr>
          <w:sz w:val="28"/>
          <w:szCs w:val="28"/>
        </w:rPr>
      </w:pPr>
    </w:p>
    <w:p w:rsidR="00E15D88" w:rsidRPr="00A14A0C" w:rsidRDefault="00E15D88" w:rsidP="00E15D88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</w:r>
      <w:r w:rsidRPr="00A14A0C">
        <w:rPr>
          <w:sz w:val="28"/>
          <w:szCs w:val="28"/>
        </w:rPr>
        <w:tab/>
        <w:t xml:space="preserve">Источником финансирования Программы являются средства бюджета сельского поселения </w:t>
      </w:r>
      <w:r w:rsidR="00DE739B">
        <w:rPr>
          <w:sz w:val="28"/>
          <w:szCs w:val="28"/>
        </w:rPr>
        <w:t>Сергиевск</w:t>
      </w:r>
      <w:r w:rsidRPr="00A14A0C">
        <w:rPr>
          <w:sz w:val="28"/>
          <w:szCs w:val="28"/>
        </w:rPr>
        <w:t xml:space="preserve"> муниципального района Сергиевский</w:t>
      </w:r>
      <w:r w:rsidR="00F55BEC">
        <w:rPr>
          <w:sz w:val="28"/>
          <w:szCs w:val="28"/>
        </w:rPr>
        <w:t xml:space="preserve"> Самарской области</w:t>
      </w:r>
      <w:r w:rsidRPr="00A14A0C">
        <w:rPr>
          <w:sz w:val="28"/>
          <w:szCs w:val="28"/>
        </w:rPr>
        <w:t>.</w:t>
      </w:r>
    </w:p>
    <w:p w:rsidR="00E15D88" w:rsidRPr="00052762" w:rsidRDefault="00E15D88" w:rsidP="00E15D88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DE739B">
        <w:rPr>
          <w:sz w:val="28"/>
          <w:szCs w:val="28"/>
        </w:rPr>
        <w:t>123685,52547</w:t>
      </w:r>
      <w:r w:rsidRPr="00052762">
        <w:rPr>
          <w:sz w:val="28"/>
          <w:szCs w:val="28"/>
        </w:rPr>
        <w:t xml:space="preserve"> тыс. рублей, в том числе по годам:</w:t>
      </w:r>
    </w:p>
    <w:p w:rsidR="00E15D88" w:rsidRPr="00052762" w:rsidRDefault="00E15D88" w:rsidP="00E15D88">
      <w:pPr>
        <w:jc w:val="both"/>
        <w:rPr>
          <w:sz w:val="28"/>
          <w:szCs w:val="28"/>
        </w:rPr>
      </w:pPr>
      <w:r w:rsidRPr="00052762">
        <w:rPr>
          <w:sz w:val="28"/>
          <w:szCs w:val="28"/>
        </w:rPr>
        <w:t xml:space="preserve"> </w:t>
      </w:r>
      <w:r w:rsidRPr="00052762">
        <w:rPr>
          <w:sz w:val="28"/>
          <w:szCs w:val="28"/>
        </w:rPr>
        <w:tab/>
        <w:t>- на 20</w:t>
      </w:r>
      <w:r w:rsidR="00052762" w:rsidRPr="00052762">
        <w:rPr>
          <w:sz w:val="28"/>
          <w:szCs w:val="28"/>
        </w:rPr>
        <w:t>2</w:t>
      </w:r>
      <w:r w:rsidR="00F55BEC">
        <w:rPr>
          <w:sz w:val="28"/>
          <w:szCs w:val="28"/>
        </w:rPr>
        <w:t>5</w:t>
      </w:r>
      <w:r w:rsidRPr="00052762">
        <w:rPr>
          <w:sz w:val="28"/>
          <w:szCs w:val="28"/>
        </w:rPr>
        <w:t xml:space="preserve"> год – </w:t>
      </w:r>
      <w:r w:rsidR="00DE739B">
        <w:rPr>
          <w:sz w:val="28"/>
          <w:szCs w:val="28"/>
        </w:rPr>
        <w:t>20093,34858</w:t>
      </w:r>
      <w:r w:rsidRPr="00052762">
        <w:rPr>
          <w:sz w:val="28"/>
          <w:szCs w:val="28"/>
        </w:rPr>
        <w:t xml:space="preserve"> тыс. рублей</w:t>
      </w:r>
      <w:r w:rsidR="00052762">
        <w:rPr>
          <w:sz w:val="28"/>
          <w:szCs w:val="28"/>
        </w:rPr>
        <w:t>;</w:t>
      </w:r>
    </w:p>
    <w:p w:rsidR="00E15D88" w:rsidRPr="00052762" w:rsidRDefault="00E15D88" w:rsidP="00E15D88">
      <w:pPr>
        <w:jc w:val="both"/>
        <w:rPr>
          <w:sz w:val="28"/>
          <w:szCs w:val="28"/>
        </w:rPr>
      </w:pPr>
      <w:r w:rsidRPr="00052762">
        <w:rPr>
          <w:sz w:val="28"/>
          <w:szCs w:val="28"/>
        </w:rPr>
        <w:tab/>
        <w:t>- на 20</w:t>
      </w:r>
      <w:r w:rsidR="00C55CE7" w:rsidRPr="00052762">
        <w:rPr>
          <w:sz w:val="28"/>
          <w:szCs w:val="28"/>
        </w:rPr>
        <w:t>2</w:t>
      </w:r>
      <w:r w:rsidR="00F55BEC">
        <w:rPr>
          <w:sz w:val="28"/>
          <w:szCs w:val="28"/>
        </w:rPr>
        <w:t>6</w:t>
      </w:r>
      <w:r w:rsidRPr="00052762">
        <w:rPr>
          <w:sz w:val="28"/>
          <w:szCs w:val="28"/>
        </w:rPr>
        <w:t xml:space="preserve"> год – </w:t>
      </w:r>
      <w:r w:rsidR="00DE739B">
        <w:rPr>
          <w:sz w:val="28"/>
          <w:szCs w:val="28"/>
        </w:rPr>
        <w:t>52561,31656</w:t>
      </w:r>
      <w:r w:rsidRPr="00052762">
        <w:rPr>
          <w:sz w:val="28"/>
          <w:szCs w:val="28"/>
        </w:rPr>
        <w:t xml:space="preserve"> тыс. рублей</w:t>
      </w:r>
      <w:r w:rsidR="00052762">
        <w:rPr>
          <w:sz w:val="28"/>
          <w:szCs w:val="28"/>
        </w:rPr>
        <w:t xml:space="preserve"> </w:t>
      </w:r>
      <w:r w:rsidR="005A7DF9" w:rsidRPr="00052762">
        <w:rPr>
          <w:sz w:val="28"/>
          <w:szCs w:val="28"/>
        </w:rPr>
        <w:t>(прогноз)</w:t>
      </w:r>
      <w:r w:rsidRPr="00052762">
        <w:rPr>
          <w:sz w:val="28"/>
          <w:szCs w:val="28"/>
        </w:rPr>
        <w:t>;</w:t>
      </w:r>
    </w:p>
    <w:p w:rsidR="00E15D88" w:rsidRDefault="00E15D88" w:rsidP="00E15D88">
      <w:pPr>
        <w:jc w:val="both"/>
        <w:rPr>
          <w:sz w:val="28"/>
          <w:szCs w:val="28"/>
        </w:rPr>
      </w:pPr>
      <w:r w:rsidRPr="00052762">
        <w:rPr>
          <w:sz w:val="28"/>
          <w:szCs w:val="28"/>
        </w:rPr>
        <w:tab/>
        <w:t>- на 20</w:t>
      </w:r>
      <w:r w:rsidR="00C55CE7" w:rsidRPr="00052762">
        <w:rPr>
          <w:sz w:val="28"/>
          <w:szCs w:val="28"/>
        </w:rPr>
        <w:t>2</w:t>
      </w:r>
      <w:r w:rsidR="00F55BEC">
        <w:rPr>
          <w:sz w:val="28"/>
          <w:szCs w:val="28"/>
        </w:rPr>
        <w:t>7</w:t>
      </w:r>
      <w:r w:rsidRPr="00052762">
        <w:rPr>
          <w:sz w:val="28"/>
          <w:szCs w:val="28"/>
        </w:rPr>
        <w:t xml:space="preserve"> год – </w:t>
      </w:r>
      <w:r w:rsidR="00DE739B">
        <w:rPr>
          <w:sz w:val="28"/>
          <w:szCs w:val="28"/>
        </w:rPr>
        <w:t>51030,86033</w:t>
      </w:r>
      <w:r w:rsidRPr="00052762">
        <w:rPr>
          <w:sz w:val="28"/>
          <w:szCs w:val="28"/>
        </w:rPr>
        <w:t xml:space="preserve"> тыс. рублей</w:t>
      </w:r>
      <w:r w:rsidR="00F55BEC">
        <w:rPr>
          <w:sz w:val="28"/>
          <w:szCs w:val="28"/>
        </w:rPr>
        <w:t xml:space="preserve"> (прогноз);</w:t>
      </w:r>
    </w:p>
    <w:p w:rsidR="00F55BEC" w:rsidRDefault="00F55BEC" w:rsidP="00E15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2028 год – 0,00 тыс. рублей (прогноз);</w:t>
      </w:r>
    </w:p>
    <w:p w:rsidR="00F55BEC" w:rsidRDefault="00F55BEC" w:rsidP="00E15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2029 год – 0,00 тыс. рублей (прогноз);</w:t>
      </w:r>
    </w:p>
    <w:p w:rsidR="00F55BEC" w:rsidRPr="00A14A0C" w:rsidRDefault="00F55BEC" w:rsidP="00E15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2030 год – 0,00 тыс. рублей (прогноз).</w:t>
      </w:r>
    </w:p>
    <w:p w:rsidR="00E15D88" w:rsidRPr="00A14A0C" w:rsidRDefault="00E15D88" w:rsidP="00E15D88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r w:rsidR="00DE739B">
        <w:rPr>
          <w:sz w:val="28"/>
          <w:szCs w:val="28"/>
        </w:rPr>
        <w:t>Сергиевск</w:t>
      </w:r>
      <w:r w:rsidRPr="00A14A0C">
        <w:rPr>
          <w:sz w:val="28"/>
          <w:szCs w:val="28"/>
        </w:rPr>
        <w:t xml:space="preserve"> </w:t>
      </w:r>
      <w:r w:rsidR="00F55BEC">
        <w:rPr>
          <w:sz w:val="28"/>
          <w:szCs w:val="28"/>
        </w:rPr>
        <w:t xml:space="preserve">муниципального района Сергиевский Самарской области </w:t>
      </w:r>
      <w:r w:rsidRPr="00A14A0C">
        <w:rPr>
          <w:sz w:val="28"/>
          <w:szCs w:val="28"/>
        </w:rPr>
        <w:t>на соответствующий финансовый год.</w:t>
      </w:r>
    </w:p>
    <w:p w:rsidR="005A7DF9" w:rsidRPr="00A14A0C" w:rsidRDefault="005A7DF9" w:rsidP="005A7DF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A7DF9" w:rsidRPr="00A14A0C" w:rsidRDefault="005A7DF9" w:rsidP="005A7DF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6. Механизм реализации Программы</w:t>
      </w:r>
    </w:p>
    <w:p w:rsidR="005A7DF9" w:rsidRPr="00A14A0C" w:rsidRDefault="005A7DF9" w:rsidP="005A7D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7DF9" w:rsidRPr="00A14A0C" w:rsidRDefault="005A7DF9" w:rsidP="005A7DF9">
      <w:pPr>
        <w:pStyle w:val="11"/>
      </w:pPr>
      <w:r w:rsidRPr="00A14A0C">
        <w:tab/>
        <w:t xml:space="preserve">Основной разработчик Программы – Администрация сельского поселения </w:t>
      </w:r>
      <w:r w:rsidR="00DE739B">
        <w:t>Сергиевск</w:t>
      </w:r>
      <w:r w:rsidRPr="00A14A0C">
        <w:t xml:space="preserve"> муниципального района Сергиевский Самарской области.</w:t>
      </w:r>
    </w:p>
    <w:p w:rsidR="005A7DF9" w:rsidRPr="00A14A0C" w:rsidRDefault="005A7DF9" w:rsidP="005A7DF9">
      <w:pPr>
        <w:pStyle w:val="11"/>
      </w:pPr>
      <w:r w:rsidRPr="00A14A0C">
        <w:t xml:space="preserve">Муниципальный заказчик  Программы – Администрация сельского поселения </w:t>
      </w:r>
      <w:r w:rsidR="00DE739B">
        <w:t>Сергиевск</w:t>
      </w:r>
      <w:r w:rsidRPr="00A14A0C">
        <w:t xml:space="preserve"> муниципального района Сергиевский Самарской области.</w:t>
      </w:r>
    </w:p>
    <w:p w:rsidR="005A7DF9" w:rsidRPr="00A14A0C" w:rsidRDefault="005A7DF9" w:rsidP="005A7DF9">
      <w:pPr>
        <w:pStyle w:val="11"/>
      </w:pPr>
      <w:r w:rsidRPr="00A14A0C">
        <w:t xml:space="preserve">Механизм реализации Программы основывается на принципах взаимной работы Администрации сельского поселения </w:t>
      </w:r>
      <w:r w:rsidR="00DE739B">
        <w:t>Сергиевск</w:t>
      </w:r>
      <w:r w:rsidRPr="00A14A0C">
        <w:t xml:space="preserve"> муниципального района Сергиевский Самарской области с четким разграничением полномочий и ответственности всех участников Программы, заинтересованных в её реализации.</w:t>
      </w:r>
    </w:p>
    <w:p w:rsidR="005A7DF9" w:rsidRPr="00A14A0C" w:rsidRDefault="005A7DF9" w:rsidP="005A7DF9">
      <w:pPr>
        <w:ind w:firstLine="709"/>
        <w:jc w:val="both"/>
        <w:rPr>
          <w:sz w:val="28"/>
          <w:szCs w:val="28"/>
        </w:rPr>
      </w:pPr>
      <w:r w:rsidRPr="00A14A0C">
        <w:rPr>
          <w:sz w:val="28"/>
          <w:szCs w:val="28"/>
        </w:rPr>
        <w:t>Реализация Программы осуществляется в соответствии с определенными в ней целью и задачами, которые реализуются через систему программных мероприятий. Система программных мероприятий, согласованных по срокам, исполнителям и финансовым ресурсам, предусматривает решение задач, направленных на достижение поставленной цели.</w:t>
      </w:r>
    </w:p>
    <w:p w:rsidR="005A7DF9" w:rsidRDefault="005A7DF9" w:rsidP="00052762">
      <w:pPr>
        <w:pStyle w:val="a6"/>
        <w:shd w:val="clear" w:color="auto" w:fill="FCFCFC"/>
        <w:spacing w:before="0" w:beforeAutospacing="0" w:after="0" w:afterAutospacing="0"/>
        <w:jc w:val="both"/>
        <w:rPr>
          <w:sz w:val="28"/>
        </w:rPr>
      </w:pPr>
      <w:r w:rsidRPr="00A14A0C">
        <w:rPr>
          <w:sz w:val="28"/>
        </w:rPr>
        <w:t xml:space="preserve">          Контроль за целевым и эффективным использованием средств сельского поселения </w:t>
      </w:r>
      <w:r w:rsidR="00DE739B">
        <w:rPr>
          <w:sz w:val="28"/>
        </w:rPr>
        <w:t>Сергиевск</w:t>
      </w:r>
      <w:r w:rsidRPr="00A14A0C">
        <w:rPr>
          <w:sz w:val="28"/>
        </w:rPr>
        <w:t xml:space="preserve"> муниципального района Сергиевский</w:t>
      </w:r>
      <w:r w:rsidR="00F55BEC">
        <w:rPr>
          <w:sz w:val="28"/>
        </w:rPr>
        <w:t xml:space="preserve"> Самарской области</w:t>
      </w:r>
      <w:r w:rsidRPr="00A14A0C">
        <w:rPr>
          <w:sz w:val="28"/>
        </w:rPr>
        <w:t xml:space="preserve"> осуществляется Управлением финансами администрации муниципального района Сергиевский, контрольно-ревизионным управлением администрации муниципального района Сергиевский.</w:t>
      </w:r>
    </w:p>
    <w:p w:rsidR="00052762" w:rsidRPr="00A14A0C" w:rsidRDefault="00052762" w:rsidP="00052762">
      <w:pPr>
        <w:pStyle w:val="a6"/>
        <w:shd w:val="clear" w:color="auto" w:fill="FCFCFC"/>
        <w:spacing w:before="0" w:beforeAutospacing="0" w:after="0" w:afterAutospacing="0"/>
        <w:jc w:val="both"/>
        <w:rPr>
          <w:sz w:val="28"/>
        </w:rPr>
      </w:pPr>
    </w:p>
    <w:p w:rsidR="00B47D34" w:rsidRDefault="00B47D34" w:rsidP="00052762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7D34" w:rsidRDefault="00B47D34" w:rsidP="00052762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7DF9" w:rsidRPr="00A14A0C" w:rsidRDefault="005A7DF9" w:rsidP="00052762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lastRenderedPageBreak/>
        <w:t>7. Оценка социально-экономической эффективности</w:t>
      </w:r>
    </w:p>
    <w:p w:rsidR="005A7DF9" w:rsidRPr="00A14A0C" w:rsidRDefault="005A7DF9" w:rsidP="00052762">
      <w:pPr>
        <w:pStyle w:val="a6"/>
        <w:shd w:val="clear" w:color="auto" w:fill="FCFCFC"/>
        <w:spacing w:before="0" w:beforeAutospacing="0" w:after="0" w:afterAutospacing="0"/>
        <w:jc w:val="center"/>
        <w:rPr>
          <w:b/>
          <w:sz w:val="28"/>
          <w:szCs w:val="28"/>
        </w:rPr>
      </w:pPr>
      <w:r w:rsidRPr="00A14A0C">
        <w:rPr>
          <w:b/>
          <w:sz w:val="28"/>
          <w:szCs w:val="28"/>
        </w:rPr>
        <w:t>реализации Программы</w:t>
      </w:r>
    </w:p>
    <w:p w:rsidR="00E15D88" w:rsidRPr="00A14A0C" w:rsidRDefault="005A7DF9" w:rsidP="005A7DF9">
      <w:pPr>
        <w:pStyle w:val="ab"/>
        <w:tabs>
          <w:tab w:val="left" w:pos="350"/>
          <w:tab w:val="left" w:pos="1426"/>
          <w:tab w:val="left" w:pos="3182"/>
          <w:tab w:val="left" w:pos="3806"/>
          <w:tab w:val="left" w:pos="5568"/>
        </w:tabs>
        <w:ind w:firstLine="851"/>
        <w:jc w:val="both"/>
        <w:rPr>
          <w:sz w:val="28"/>
          <w:szCs w:val="28"/>
        </w:rPr>
      </w:pPr>
      <w:r w:rsidRPr="00A14A0C">
        <w:rPr>
          <w:sz w:val="28"/>
          <w:szCs w:val="28"/>
        </w:rPr>
        <w:t xml:space="preserve">Реализация Программных мероприятий позволит получить высокий социально-экономический эффект и существенно повысить уровень жизни населения сельского поселения </w:t>
      </w:r>
      <w:r w:rsidR="00DE739B">
        <w:rPr>
          <w:sz w:val="28"/>
          <w:szCs w:val="28"/>
        </w:rPr>
        <w:t>Сергиевск</w:t>
      </w:r>
      <w:r w:rsidRPr="00A14A0C">
        <w:rPr>
          <w:sz w:val="28"/>
          <w:szCs w:val="28"/>
        </w:rPr>
        <w:t xml:space="preserve"> муниципального района Сергиевский</w:t>
      </w:r>
      <w:r w:rsidR="00F55BEC">
        <w:rPr>
          <w:sz w:val="28"/>
          <w:szCs w:val="28"/>
        </w:rPr>
        <w:t xml:space="preserve"> Самарской области</w:t>
      </w:r>
      <w:r w:rsidRPr="00A14A0C">
        <w:rPr>
          <w:sz w:val="28"/>
          <w:szCs w:val="28"/>
        </w:rPr>
        <w:t>.</w:t>
      </w:r>
    </w:p>
    <w:p w:rsidR="00E15D88" w:rsidRPr="00A14A0C" w:rsidRDefault="00E15D88" w:rsidP="00E15D88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E15D88" w:rsidRPr="00A14A0C" w:rsidRDefault="00E15D88" w:rsidP="00E15D88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5A7DF9" w:rsidRPr="00A14A0C" w:rsidRDefault="005A7DF9" w:rsidP="005A7DF9">
      <w:pPr>
        <w:snapToGrid w:val="0"/>
        <w:jc w:val="both"/>
        <w:rPr>
          <w:sz w:val="28"/>
          <w:szCs w:val="28"/>
        </w:rPr>
      </w:pPr>
      <w:r w:rsidRPr="00A14A0C">
        <w:rPr>
          <w:sz w:val="28"/>
          <w:szCs w:val="28"/>
        </w:rPr>
        <w:t xml:space="preserve">- повышение уровня благоустройства территории сельского поселения </w:t>
      </w:r>
      <w:r w:rsidR="00DE739B">
        <w:rPr>
          <w:sz w:val="28"/>
          <w:szCs w:val="28"/>
        </w:rPr>
        <w:t>Сергиевск</w:t>
      </w:r>
      <w:r w:rsidRPr="00A14A0C">
        <w:rPr>
          <w:sz w:val="28"/>
          <w:szCs w:val="28"/>
        </w:rPr>
        <w:t xml:space="preserve"> муниципального района Сергиевский</w:t>
      </w:r>
      <w:r w:rsidR="00F55BEC">
        <w:rPr>
          <w:sz w:val="28"/>
          <w:szCs w:val="28"/>
        </w:rPr>
        <w:t xml:space="preserve"> Самарской области</w:t>
      </w:r>
      <w:r w:rsidRPr="00A14A0C">
        <w:rPr>
          <w:sz w:val="28"/>
          <w:szCs w:val="28"/>
        </w:rPr>
        <w:t>;</w:t>
      </w:r>
    </w:p>
    <w:p w:rsidR="005A7DF9" w:rsidRPr="00A14A0C" w:rsidRDefault="005A7DF9" w:rsidP="005A7DF9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- развитие положительных тенденций в создании благоприятной среды жизнедеятельности;</w:t>
      </w:r>
    </w:p>
    <w:p w:rsidR="005A7DF9" w:rsidRPr="00A14A0C" w:rsidRDefault="005A7DF9" w:rsidP="005A7DF9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- повышение степени удовлетворенности населения уровнем благоустройства;</w:t>
      </w:r>
    </w:p>
    <w:p w:rsidR="005A7DF9" w:rsidRPr="00A14A0C" w:rsidRDefault="005A7DF9" w:rsidP="005A7DF9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- улучшение санитарного и экологического состояния населенных пунктов;</w:t>
      </w:r>
    </w:p>
    <w:p w:rsidR="00E15D88" w:rsidRPr="00A14A0C" w:rsidRDefault="005A7DF9" w:rsidP="005A7DF9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>Привлечение населения  к участию в благоустройстве населенных пунктов.</w:t>
      </w:r>
    </w:p>
    <w:p w:rsidR="005A7DF9" w:rsidRPr="00A14A0C" w:rsidRDefault="005A7DF9" w:rsidP="005A7DF9">
      <w:pPr>
        <w:pStyle w:val="11"/>
      </w:pPr>
      <w:r w:rsidRPr="00A14A0C">
        <w:t xml:space="preserve">Оценка эффективности реализации муниципальной программы сельского поселения </w:t>
      </w:r>
      <w:r w:rsidR="00DE739B">
        <w:t>Сергиевск</w:t>
      </w:r>
      <w:r w:rsidRPr="00A14A0C">
        <w:t xml:space="preserve"> муниципального района Сергиевский</w:t>
      </w:r>
      <w:r w:rsidR="00F55BEC">
        <w:t xml:space="preserve"> Самарской области</w:t>
      </w:r>
      <w:r w:rsidRPr="00A14A0C">
        <w:t xml:space="preserve"> осуществляется Администрацией сельского поселения </w:t>
      </w:r>
      <w:r w:rsidR="00DE739B">
        <w:t>Сергиевск</w:t>
      </w:r>
      <w:r w:rsidRPr="00A14A0C">
        <w:t xml:space="preserve"> муниципального района Сергиевский </w:t>
      </w:r>
      <w:r w:rsidR="00F55BEC">
        <w:t xml:space="preserve">Самарской области </w:t>
      </w:r>
      <w:r w:rsidRPr="00A14A0C">
        <w:t>ежегодно в течение всего срока реализации Программы и по окончании ее реализации.</w:t>
      </w:r>
    </w:p>
    <w:p w:rsidR="005A7DF9" w:rsidRPr="00A14A0C" w:rsidRDefault="005A7DF9" w:rsidP="005A7DF9">
      <w:pPr>
        <w:pStyle w:val="11"/>
      </w:pPr>
      <w:r w:rsidRPr="00A14A0C"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5A7DF9" w:rsidRPr="00A14A0C" w:rsidRDefault="005A7DF9" w:rsidP="005A7DF9">
      <w:pPr>
        <w:pStyle w:val="11"/>
      </w:pPr>
      <w:r w:rsidRPr="00A14A0C">
        <w:t>Комплексный показатель эффективности реализации Программы (R) за отчетный год рассчитывается по формуле</w:t>
      </w:r>
    </w:p>
    <w:p w:rsidR="005A7DF9" w:rsidRPr="00A14A0C" w:rsidRDefault="005A7DF9" w:rsidP="005A7DF9">
      <w:pPr>
        <w:pStyle w:val="11"/>
      </w:pPr>
    </w:p>
    <w:p w:rsidR="005A7DF9" w:rsidRPr="00A14A0C" w:rsidRDefault="005A7DF9" w:rsidP="005A7DF9">
      <w:pPr>
        <w:pStyle w:val="11"/>
      </w:pPr>
      <w:r w:rsidRPr="00A14A0C">
        <w:t xml:space="preserve"> </w:t>
      </w:r>
      <w:r w:rsidRPr="00A14A0C">
        <w:rPr>
          <w:noProof/>
          <w:lang w:eastAsia="ru-RU"/>
        </w:rPr>
        <w:drawing>
          <wp:inline distT="0" distB="0" distL="0" distR="0">
            <wp:extent cx="1514475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F9" w:rsidRPr="00A14A0C" w:rsidRDefault="005A7DF9" w:rsidP="005A7DF9">
      <w:pPr>
        <w:pStyle w:val="11"/>
      </w:pPr>
    </w:p>
    <w:p w:rsidR="005A7DF9" w:rsidRPr="00A14A0C" w:rsidRDefault="005A7DF9" w:rsidP="005A7DF9">
      <w:pPr>
        <w:pStyle w:val="11"/>
      </w:pPr>
      <w:r w:rsidRPr="00A14A0C">
        <w:t>где N - количество целевых индикаторов (показателей) Программы;</w:t>
      </w:r>
    </w:p>
    <w:p w:rsidR="005A7DF9" w:rsidRPr="00A14A0C" w:rsidRDefault="005A7DF9" w:rsidP="005A7DF9">
      <w:pPr>
        <w:pStyle w:val="11"/>
      </w:pPr>
      <w:r w:rsidRPr="00A14A0C">
        <w:t xml:space="preserve">  - плановое значение n-го целевого индикатора (показателя);</w:t>
      </w:r>
    </w:p>
    <w:p w:rsidR="005A7DF9" w:rsidRPr="00A14A0C" w:rsidRDefault="005A7DF9" w:rsidP="005A7DF9">
      <w:pPr>
        <w:pStyle w:val="11"/>
      </w:pPr>
      <w:r w:rsidRPr="00A14A0C">
        <w:t xml:space="preserve">  - значение n-го целевого индикатора (показателя) на конец отчетного года;</w:t>
      </w:r>
    </w:p>
    <w:p w:rsidR="005A7DF9" w:rsidRPr="00A14A0C" w:rsidRDefault="005A7DF9" w:rsidP="005A7DF9">
      <w:pPr>
        <w:pStyle w:val="11"/>
      </w:pPr>
      <w:r w:rsidRPr="00A14A0C">
        <w:t xml:space="preserve">  - плановая сумма финансирования по Программе;</w:t>
      </w:r>
    </w:p>
    <w:p w:rsidR="005A7DF9" w:rsidRPr="00A14A0C" w:rsidRDefault="005A7DF9" w:rsidP="005A7DF9">
      <w:pPr>
        <w:pStyle w:val="11"/>
      </w:pPr>
      <w:r w:rsidRPr="00A14A0C">
        <w:t xml:space="preserve">  - сумма расходов на реализацию Программы на конец отчетного года.</w:t>
      </w:r>
    </w:p>
    <w:p w:rsidR="005A7DF9" w:rsidRPr="00A14A0C" w:rsidRDefault="005A7DF9" w:rsidP="005A7DF9">
      <w:pPr>
        <w:pStyle w:val="11"/>
      </w:pPr>
      <w:r w:rsidRPr="00A14A0C">
        <w:lastRenderedPageBreak/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5A7DF9" w:rsidRPr="00AB3F22" w:rsidRDefault="005A7DF9" w:rsidP="005A7DF9">
      <w:pPr>
        <w:pStyle w:val="11"/>
      </w:pPr>
      <w:r w:rsidRPr="00A14A0C"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5A7DF9" w:rsidRPr="00AB3F22" w:rsidRDefault="005A7DF9" w:rsidP="005A7DF9">
      <w:pPr>
        <w:rPr>
          <w:sz w:val="28"/>
          <w:szCs w:val="28"/>
        </w:rPr>
      </w:pPr>
    </w:p>
    <w:p w:rsidR="005A4764" w:rsidRDefault="005A4764"/>
    <w:sectPr w:rsidR="005A4764" w:rsidSect="00B47D3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0A" w:rsidRDefault="00A6680A" w:rsidP="000B725F">
      <w:r>
        <w:separator/>
      </w:r>
    </w:p>
  </w:endnote>
  <w:endnote w:type="continuationSeparator" w:id="0">
    <w:p w:rsidR="00A6680A" w:rsidRDefault="00A6680A" w:rsidP="000B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0A" w:rsidRDefault="00A6680A" w:rsidP="000B725F">
      <w:r>
        <w:separator/>
      </w:r>
    </w:p>
  </w:footnote>
  <w:footnote w:type="continuationSeparator" w:id="0">
    <w:p w:rsidR="00A6680A" w:rsidRDefault="00A6680A" w:rsidP="000B7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2162"/>
      <w:docPartObj>
        <w:docPartGallery w:val="Page Numbers (Top of Page)"/>
        <w:docPartUnique/>
      </w:docPartObj>
    </w:sdtPr>
    <w:sdtContent>
      <w:p w:rsidR="00B47D34" w:rsidRDefault="003B199E">
        <w:pPr>
          <w:pStyle w:val="ae"/>
          <w:jc w:val="center"/>
        </w:pPr>
        <w:fldSimple w:instr=" PAGE   \* MERGEFORMAT ">
          <w:r w:rsidR="00F41068">
            <w:rPr>
              <w:noProof/>
            </w:rPr>
            <w:t>2</w:t>
          </w:r>
        </w:fldSimple>
      </w:p>
    </w:sdtContent>
  </w:sdt>
  <w:p w:rsidR="00B47D34" w:rsidRDefault="00B47D3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70B81057"/>
    <w:multiLevelType w:val="hybridMultilevel"/>
    <w:tmpl w:val="8226760E"/>
    <w:lvl w:ilvl="0" w:tplc="DE724A6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D88"/>
    <w:rsid w:val="000127AF"/>
    <w:rsid w:val="00052762"/>
    <w:rsid w:val="0009661B"/>
    <w:rsid w:val="000B725F"/>
    <w:rsid w:val="0011292C"/>
    <w:rsid w:val="00140B24"/>
    <w:rsid w:val="00193F9A"/>
    <w:rsid w:val="001A77BE"/>
    <w:rsid w:val="001E137D"/>
    <w:rsid w:val="001F3FB2"/>
    <w:rsid w:val="002250A4"/>
    <w:rsid w:val="00241E15"/>
    <w:rsid w:val="00280223"/>
    <w:rsid w:val="002A7B9B"/>
    <w:rsid w:val="002B1BB8"/>
    <w:rsid w:val="003035F9"/>
    <w:rsid w:val="0032717B"/>
    <w:rsid w:val="00330844"/>
    <w:rsid w:val="003520EB"/>
    <w:rsid w:val="003B199E"/>
    <w:rsid w:val="004D76CC"/>
    <w:rsid w:val="00562C22"/>
    <w:rsid w:val="005A4764"/>
    <w:rsid w:val="005A7DF9"/>
    <w:rsid w:val="00605911"/>
    <w:rsid w:val="00690A19"/>
    <w:rsid w:val="006B7714"/>
    <w:rsid w:val="007033EE"/>
    <w:rsid w:val="00783A7F"/>
    <w:rsid w:val="007C4A28"/>
    <w:rsid w:val="007C5093"/>
    <w:rsid w:val="00866B27"/>
    <w:rsid w:val="00872EE6"/>
    <w:rsid w:val="00884B55"/>
    <w:rsid w:val="008A640F"/>
    <w:rsid w:val="00951F45"/>
    <w:rsid w:val="0097033E"/>
    <w:rsid w:val="00977E67"/>
    <w:rsid w:val="00A14A0C"/>
    <w:rsid w:val="00A6680A"/>
    <w:rsid w:val="00AA612B"/>
    <w:rsid w:val="00AF7993"/>
    <w:rsid w:val="00B441ED"/>
    <w:rsid w:val="00B47D34"/>
    <w:rsid w:val="00C01DBB"/>
    <w:rsid w:val="00C34DF8"/>
    <w:rsid w:val="00C55CE7"/>
    <w:rsid w:val="00D0115E"/>
    <w:rsid w:val="00D82057"/>
    <w:rsid w:val="00DA01AD"/>
    <w:rsid w:val="00DE739B"/>
    <w:rsid w:val="00E15D88"/>
    <w:rsid w:val="00E24D6B"/>
    <w:rsid w:val="00E46B55"/>
    <w:rsid w:val="00E805E5"/>
    <w:rsid w:val="00EB13D9"/>
    <w:rsid w:val="00EB2058"/>
    <w:rsid w:val="00EB607D"/>
    <w:rsid w:val="00EF4F38"/>
    <w:rsid w:val="00F41068"/>
    <w:rsid w:val="00F55BEC"/>
    <w:rsid w:val="00F9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88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15D88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15D88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15D88"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E15D88"/>
    <w:pPr>
      <w:keepNext/>
      <w:numPr>
        <w:ilvl w:val="3"/>
        <w:numId w:val="2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88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15D88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E15D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5D88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styleId="a3">
    <w:name w:val="Hyperlink"/>
    <w:unhideWhenUsed/>
    <w:rsid w:val="00E15D8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E15D88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5">
    <w:name w:val="Основной текст с отступом Знак"/>
    <w:basedOn w:val="a0"/>
    <w:link w:val="a4"/>
    <w:rsid w:val="00E15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E15D8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7">
    <w:name w:val="Содержимое таблицы"/>
    <w:basedOn w:val="a"/>
    <w:rsid w:val="00E15D88"/>
    <w:pPr>
      <w:suppressLineNumbers/>
    </w:pPr>
    <w:rPr>
      <w:rFonts w:ascii="Arial" w:hAnsi="Arial" w:cs="Times New Roman"/>
      <w:kern w:val="0"/>
      <w:lang w:eastAsia="ru-RU" w:bidi="ar-SA"/>
    </w:rPr>
  </w:style>
  <w:style w:type="paragraph" w:styleId="a8">
    <w:name w:val="footer"/>
    <w:basedOn w:val="a"/>
    <w:link w:val="a9"/>
    <w:uiPriority w:val="99"/>
    <w:unhideWhenUsed/>
    <w:rsid w:val="00E15D88"/>
    <w:pPr>
      <w:tabs>
        <w:tab w:val="center" w:pos="4677"/>
        <w:tab w:val="right" w:pos="9355"/>
      </w:tabs>
    </w:pPr>
    <w:rPr>
      <w:rFonts w:cs="Mangal"/>
      <w:kern w:val="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15D8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List Paragraph"/>
    <w:basedOn w:val="a"/>
    <w:uiPriority w:val="34"/>
    <w:qFormat/>
    <w:rsid w:val="00605911"/>
    <w:pPr>
      <w:ind w:left="720"/>
      <w:contextualSpacing/>
    </w:pPr>
    <w:rPr>
      <w:rFonts w:cs="Mangal"/>
      <w:szCs w:val="21"/>
    </w:rPr>
  </w:style>
  <w:style w:type="paragraph" w:customStyle="1" w:styleId="ConsPlusCell">
    <w:name w:val="ConsPlusCell"/>
    <w:rsid w:val="00783A7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Стиль"/>
    <w:rsid w:val="005A7D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5A7DF9"/>
    <w:pPr>
      <w:widowControl/>
      <w:suppressAutoHyphens w:val="0"/>
      <w:snapToGrid w:val="0"/>
      <w:ind w:right="57" w:firstLine="705"/>
      <w:jc w:val="both"/>
    </w:pPr>
    <w:rPr>
      <w:rFonts w:eastAsia="Times New Roman" w:cs="Times New Roman"/>
      <w:color w:val="000000"/>
      <w:kern w:val="0"/>
      <w:sz w:val="28"/>
      <w:szCs w:val="28"/>
      <w:lang w:eastAsia="ar-SA" w:bidi="ar-SA"/>
    </w:rPr>
  </w:style>
  <w:style w:type="character" w:customStyle="1" w:styleId="12">
    <w:name w:val="Стиль1 Знак"/>
    <w:link w:val="11"/>
    <w:rsid w:val="005A7DF9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A7D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A7DF9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B47D3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B47D3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13">
    <w:name w:val="Абзац списка1"/>
    <w:basedOn w:val="a"/>
    <w:uiPriority w:val="99"/>
    <w:rsid w:val="00EB607D"/>
    <w:pPr>
      <w:widowControl/>
      <w:tabs>
        <w:tab w:val="num" w:pos="0"/>
      </w:tabs>
      <w:suppressAutoHyphens w:val="0"/>
      <w:ind w:left="432" w:hanging="432"/>
      <w:jc w:val="both"/>
    </w:pPr>
    <w:rPr>
      <w:rFonts w:ascii="Calibri" w:eastAsia="Times New Roman" w:hAnsi="Calibri" w:cs="Calibri"/>
      <w:kern w:val="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88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15D88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15D88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15D88"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E15D88"/>
    <w:pPr>
      <w:keepNext/>
      <w:numPr>
        <w:ilvl w:val="3"/>
        <w:numId w:val="2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88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15D88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E15D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5D88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styleId="a3">
    <w:name w:val="Hyperlink"/>
    <w:unhideWhenUsed/>
    <w:rsid w:val="00E15D8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E15D88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5">
    <w:name w:val="Основной текст с отступом Знак"/>
    <w:basedOn w:val="a0"/>
    <w:link w:val="a4"/>
    <w:rsid w:val="00E15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E15D8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7">
    <w:name w:val="Содержимое таблицы"/>
    <w:basedOn w:val="a"/>
    <w:rsid w:val="00E15D88"/>
    <w:pPr>
      <w:suppressLineNumbers/>
    </w:pPr>
    <w:rPr>
      <w:rFonts w:ascii="Arial" w:hAnsi="Arial" w:cs="Times New Roman"/>
      <w:kern w:val="0"/>
      <w:lang w:eastAsia="ru-RU" w:bidi="ar-SA"/>
    </w:rPr>
  </w:style>
  <w:style w:type="paragraph" w:styleId="a8">
    <w:name w:val="footer"/>
    <w:basedOn w:val="a"/>
    <w:link w:val="a9"/>
    <w:uiPriority w:val="99"/>
    <w:unhideWhenUsed/>
    <w:rsid w:val="00E15D88"/>
    <w:pPr>
      <w:tabs>
        <w:tab w:val="center" w:pos="4677"/>
        <w:tab w:val="right" w:pos="9355"/>
      </w:tabs>
    </w:pPr>
    <w:rPr>
      <w:rFonts w:cs="Mangal"/>
      <w:kern w:val="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15D8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List Paragraph"/>
    <w:basedOn w:val="a"/>
    <w:uiPriority w:val="34"/>
    <w:qFormat/>
    <w:rsid w:val="00605911"/>
    <w:pPr>
      <w:ind w:left="720"/>
      <w:contextualSpacing/>
    </w:pPr>
    <w:rPr>
      <w:rFonts w:cs="Mangal"/>
      <w:szCs w:val="21"/>
    </w:rPr>
  </w:style>
  <w:style w:type="paragraph" w:customStyle="1" w:styleId="ConsPlusCell">
    <w:name w:val="ConsPlusCell"/>
    <w:rsid w:val="00783A7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Стиль"/>
    <w:rsid w:val="005A7D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5A7DF9"/>
    <w:pPr>
      <w:widowControl/>
      <w:suppressAutoHyphens w:val="0"/>
      <w:snapToGrid w:val="0"/>
      <w:ind w:right="57" w:firstLine="705"/>
      <w:jc w:val="both"/>
    </w:pPr>
    <w:rPr>
      <w:rFonts w:eastAsia="Times New Roman" w:cs="Times New Roman"/>
      <w:color w:val="000000"/>
      <w:kern w:val="0"/>
      <w:sz w:val="28"/>
      <w:szCs w:val="28"/>
      <w:lang w:eastAsia="ar-SA" w:bidi="ar-SA"/>
    </w:rPr>
  </w:style>
  <w:style w:type="character" w:customStyle="1" w:styleId="12">
    <w:name w:val="Стиль1 Знак"/>
    <w:link w:val="11"/>
    <w:rsid w:val="005A7DF9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A7D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A7DF9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16</cp:revision>
  <dcterms:created xsi:type="dcterms:W3CDTF">2022-03-01T15:43:00Z</dcterms:created>
  <dcterms:modified xsi:type="dcterms:W3CDTF">2025-01-28T10:28:00Z</dcterms:modified>
</cp:coreProperties>
</file>